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605" w:type="dxa"/>
        <w:jc w:val="center"/>
        <w:tblLayout w:type="fixed"/>
        <w:tblCellMar>
          <w:top w:w="14" w:type="dxa"/>
          <w:left w:w="115" w:type="dxa"/>
          <w:bottom w:w="14" w:type="dxa"/>
          <w:right w:w="115" w:type="dxa"/>
        </w:tblCellMar>
        <w:tblLook w:val="04A0" w:firstRow="1" w:lastRow="0" w:firstColumn="1" w:lastColumn="0" w:noHBand="0" w:noVBand="1"/>
      </w:tblPr>
      <w:tblGrid>
        <w:gridCol w:w="4626"/>
        <w:gridCol w:w="4626"/>
        <w:gridCol w:w="5353"/>
      </w:tblGrid>
      <w:tr w:rsidR="00606383" w:rsidRPr="00454845" w:rsidTr="00606383">
        <w:trPr>
          <w:jc w:val="center"/>
        </w:trPr>
        <w:tc>
          <w:tcPr>
            <w:tcW w:w="14605" w:type="dxa"/>
            <w:gridSpan w:val="3"/>
            <w:tcBorders>
              <w:bottom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rPr>
            </w:pPr>
            <w:r w:rsidRPr="00454845">
              <w:rPr>
                <w:rFonts w:asciiTheme="minorHAnsi" w:hAnsiTheme="minorHAnsi"/>
                <w:b/>
              </w:rPr>
              <w:t>SB 196 – APS Initiated Restraining Order (AIRO)</w:t>
            </w:r>
          </w:p>
        </w:tc>
      </w:tr>
      <w:tr w:rsidR="00606383" w:rsidRPr="00454845" w:rsidTr="00606383">
        <w:trPr>
          <w:jc w:val="center"/>
        </w:trPr>
        <w:tc>
          <w:tcPr>
            <w:tcW w:w="14605" w:type="dxa"/>
            <w:gridSpan w:val="3"/>
            <w:tcBorders>
              <w:top w:val="single" w:sz="4" w:space="0" w:color="FFFFFF" w:themeColor="background1"/>
              <w:left w:val="nil"/>
              <w:bottom w:val="nil"/>
              <w:right w:val="nil"/>
            </w:tcBorders>
            <w:shd w:val="clear" w:color="auto" w:fill="000000" w:themeFill="text1"/>
            <w:vAlign w:val="center"/>
          </w:tcPr>
          <w:p w:rsidR="00606383" w:rsidRPr="00454845" w:rsidRDefault="00606383" w:rsidP="001C4B27">
            <w:pPr>
              <w:spacing w:before="60" w:after="60" w:line="240" w:lineRule="auto"/>
              <w:rPr>
                <w:rFonts w:asciiTheme="minorHAnsi" w:hAnsiTheme="minorHAnsi"/>
                <w:b/>
              </w:rPr>
            </w:pPr>
            <w:r w:rsidRPr="00454845">
              <w:rPr>
                <w:rFonts w:asciiTheme="minorHAnsi" w:hAnsiTheme="minorHAnsi"/>
                <w:b/>
              </w:rPr>
              <w:t xml:space="preserve">Overview: </w:t>
            </w:r>
          </w:p>
        </w:tc>
      </w:tr>
      <w:tr w:rsidR="00606383" w:rsidRPr="00454845" w:rsidTr="00606383">
        <w:trPr>
          <w:trHeight w:val="2065"/>
          <w:jc w:val="center"/>
        </w:trPr>
        <w:tc>
          <w:tcPr>
            <w:tcW w:w="14605" w:type="dxa"/>
            <w:gridSpan w:val="3"/>
            <w:tcBorders>
              <w:top w:val="nil"/>
            </w:tcBorders>
            <w:shd w:val="clear" w:color="auto" w:fill="auto"/>
            <w:vAlign w:val="center"/>
          </w:tcPr>
          <w:p w:rsidR="00606383" w:rsidRPr="00454845" w:rsidRDefault="00606383" w:rsidP="001C4B27">
            <w:pPr>
              <w:spacing w:line="240" w:lineRule="auto"/>
              <w:rPr>
                <w:rFonts w:asciiTheme="minorHAnsi" w:hAnsiTheme="minorHAnsi"/>
              </w:rPr>
            </w:pPr>
            <w:r w:rsidRPr="00454845">
              <w:rPr>
                <w:rFonts w:asciiTheme="minorHAnsi" w:hAnsiTheme="minorHAnsi"/>
              </w:rPr>
              <w:t>Beginning July 1, 2016, W&amp;IC 15557.03 and 15610.07 will be modified to allow an APS agency to file a Request for Elder or Dependent Adult Abuse Restraining Orders (EA-100) on behalf of a client who has suffered abuse as defined in section 15610.07(a) and…</w:t>
            </w:r>
          </w:p>
          <w:p w:rsidR="00606383" w:rsidRPr="00454845" w:rsidRDefault="00606383" w:rsidP="001C4B27">
            <w:pPr>
              <w:pStyle w:val="ListParagraph"/>
              <w:numPr>
                <w:ilvl w:val="0"/>
                <w:numId w:val="40"/>
              </w:numPr>
              <w:spacing w:before="60" w:after="60" w:line="240" w:lineRule="auto"/>
              <w:contextualSpacing w:val="0"/>
              <w:rPr>
                <w:rFonts w:asciiTheme="minorHAnsi" w:hAnsiTheme="minorHAnsi"/>
              </w:rPr>
            </w:pPr>
            <w:r w:rsidRPr="00454845">
              <w:rPr>
                <w:rFonts w:asciiTheme="minorHAnsi" w:hAnsiTheme="minorHAnsi"/>
              </w:rPr>
              <w:t>*Has an impaired ability to appreciate and understand the circumstances that place him or her at risk of harm – 15657.03(a)(3)(A)(i).</w:t>
            </w:r>
          </w:p>
          <w:p w:rsidR="00606383" w:rsidRPr="00454845" w:rsidRDefault="00606383" w:rsidP="001C4B27">
            <w:pPr>
              <w:pStyle w:val="ListParagraph"/>
              <w:numPr>
                <w:ilvl w:val="1"/>
                <w:numId w:val="40"/>
              </w:numPr>
              <w:spacing w:before="60" w:after="60" w:line="240" w:lineRule="auto"/>
              <w:contextualSpacing w:val="0"/>
              <w:rPr>
                <w:rFonts w:asciiTheme="minorHAnsi" w:hAnsiTheme="minorHAnsi"/>
              </w:rPr>
            </w:pPr>
            <w:r w:rsidRPr="00454845">
              <w:rPr>
                <w:rFonts w:asciiTheme="minorHAnsi" w:hAnsiTheme="minorHAnsi"/>
              </w:rPr>
              <w:t>*When neither a filing for a conservatorship has been made, nor a conservatorship exists.</w:t>
            </w:r>
          </w:p>
          <w:p w:rsidR="00606383" w:rsidRPr="00454845" w:rsidRDefault="00606383" w:rsidP="001C4B27">
            <w:pPr>
              <w:pStyle w:val="ListParagraph"/>
              <w:numPr>
                <w:ilvl w:val="1"/>
                <w:numId w:val="40"/>
              </w:numPr>
              <w:spacing w:before="60" w:after="60" w:line="240" w:lineRule="auto"/>
              <w:contextualSpacing w:val="0"/>
              <w:rPr>
                <w:rFonts w:asciiTheme="minorHAnsi" w:hAnsiTheme="minorHAnsi"/>
              </w:rPr>
            </w:pPr>
            <w:r w:rsidRPr="00454845">
              <w:rPr>
                <w:rFonts w:asciiTheme="minorHAnsi" w:hAnsiTheme="minorHAnsi"/>
              </w:rPr>
              <w:t>*When either a filing for a conservatorship has been made, or a conservatorship exists.</w:t>
            </w:r>
          </w:p>
          <w:p w:rsidR="00606383" w:rsidRPr="00606383" w:rsidRDefault="00606383" w:rsidP="001C4B27">
            <w:pPr>
              <w:pStyle w:val="ListParagraph"/>
              <w:numPr>
                <w:ilvl w:val="0"/>
                <w:numId w:val="40"/>
              </w:numPr>
              <w:spacing w:before="60" w:after="60" w:line="240" w:lineRule="auto"/>
              <w:contextualSpacing w:val="0"/>
              <w:rPr>
                <w:rFonts w:asciiTheme="minorHAnsi" w:hAnsiTheme="minorHAnsi"/>
              </w:rPr>
            </w:pPr>
            <w:r w:rsidRPr="00454845">
              <w:rPr>
                <w:rFonts w:asciiTheme="minorHAnsi" w:hAnsiTheme="minorHAnsi"/>
              </w:rPr>
              <w:t>*Has provided written authorization – 15657.03(a)(3)(A)(ii).</w:t>
            </w:r>
          </w:p>
        </w:tc>
      </w:tr>
      <w:tr w:rsidR="00606383" w:rsidRPr="00454845" w:rsidTr="00606383">
        <w:trPr>
          <w:jc w:val="center"/>
        </w:trPr>
        <w:tc>
          <w:tcPr>
            <w:tcW w:w="14605" w:type="dxa"/>
            <w:gridSpan w:val="3"/>
            <w:tcBorders>
              <w:bottom w:val="single" w:sz="4" w:space="0" w:color="FFFFFF" w:themeColor="background1"/>
            </w:tcBorders>
            <w:shd w:val="clear" w:color="auto" w:fill="auto"/>
            <w:vAlign w:val="center"/>
          </w:tcPr>
          <w:p w:rsidR="00606383" w:rsidRPr="00454845" w:rsidRDefault="00606383" w:rsidP="001C4B27">
            <w:pPr>
              <w:spacing w:before="60" w:after="60" w:line="240" w:lineRule="auto"/>
              <w:rPr>
                <w:rFonts w:asciiTheme="minorHAnsi" w:hAnsiTheme="minorHAnsi"/>
                <w:color w:val="FFFFFF" w:themeColor="background1"/>
              </w:rPr>
            </w:pPr>
            <w:r w:rsidRPr="00454845">
              <w:rPr>
                <w:rFonts w:asciiTheme="minorHAnsi" w:hAnsiTheme="minorHAnsi"/>
                <w:i/>
              </w:rPr>
              <w:t>*Designation of 1a, 1b or 2 below refers to the definitions in the Overview above.</w:t>
            </w:r>
          </w:p>
        </w:tc>
      </w:tr>
      <w:tr w:rsidR="00606383" w:rsidRPr="00454845" w:rsidTr="00606383">
        <w:trPr>
          <w:jc w:val="center"/>
        </w:trPr>
        <w:tc>
          <w:tcPr>
            <w:tcW w:w="1460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rPr>
                <w:rFonts w:asciiTheme="minorHAnsi" w:hAnsiTheme="minorHAnsi"/>
                <w:b/>
                <w:color w:val="FFFFFF" w:themeColor="background1"/>
              </w:rPr>
            </w:pPr>
            <w:r w:rsidRPr="00454845">
              <w:rPr>
                <w:rFonts w:asciiTheme="minorHAnsi" w:hAnsiTheme="minorHAnsi"/>
                <w:b/>
                <w:color w:val="FFFFFF" w:themeColor="background1"/>
              </w:rPr>
              <w:t>Objectives: Use an AIRO as a tool when there is a high probability that the client’s safety will be secured through…</w:t>
            </w:r>
          </w:p>
        </w:tc>
      </w:tr>
      <w:tr w:rsidR="00606383" w:rsidRPr="00454845" w:rsidTr="00606383">
        <w:trPr>
          <w:jc w:val="center"/>
        </w:trPr>
        <w:tc>
          <w:tcPr>
            <w:tcW w:w="462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1a</w:t>
            </w:r>
          </w:p>
        </w:tc>
        <w:tc>
          <w:tcPr>
            <w:tcW w:w="462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1b</w:t>
            </w:r>
          </w:p>
        </w:tc>
        <w:tc>
          <w:tcPr>
            <w:tcW w:w="535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2</w:t>
            </w:r>
          </w:p>
        </w:tc>
      </w:tr>
      <w:tr w:rsidR="00606383" w:rsidRPr="00454845" w:rsidTr="00606383">
        <w:trPr>
          <w:jc w:val="center"/>
        </w:trPr>
        <w:tc>
          <w:tcPr>
            <w:tcW w:w="4626" w:type="dxa"/>
            <w:tcBorders>
              <w:bottom w:val="single" w:sz="4" w:space="0" w:color="auto"/>
            </w:tcBorders>
            <w:vAlign w:val="center"/>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Probate conservatorship</w:t>
            </w:r>
          </w:p>
        </w:tc>
        <w:tc>
          <w:tcPr>
            <w:tcW w:w="4626" w:type="dxa"/>
            <w:vMerge w:val="restart"/>
            <w:vAlign w:val="center"/>
          </w:tcPr>
          <w:p w:rsidR="00606383" w:rsidRPr="00454845" w:rsidRDefault="00606383" w:rsidP="001C4B27">
            <w:pPr>
              <w:pStyle w:val="ListParagraph"/>
              <w:numPr>
                <w:ilvl w:val="0"/>
                <w:numId w:val="41"/>
              </w:numPr>
              <w:spacing w:before="60" w:after="60" w:line="240" w:lineRule="auto"/>
              <w:ind w:left="324" w:hanging="270"/>
              <w:contextualSpacing w:val="0"/>
              <w:rPr>
                <w:rFonts w:asciiTheme="minorHAnsi" w:hAnsiTheme="minorHAnsi"/>
              </w:rPr>
            </w:pPr>
            <w:r w:rsidRPr="00454845">
              <w:rPr>
                <w:rFonts w:asciiTheme="minorHAnsi" w:hAnsiTheme="minorHAnsi"/>
              </w:rPr>
              <w:t>Revised Probate conservatorship</w:t>
            </w:r>
          </w:p>
          <w:p w:rsidR="00606383" w:rsidRPr="00454845" w:rsidRDefault="00606383" w:rsidP="001C4B27">
            <w:pPr>
              <w:pStyle w:val="ListParagraph"/>
              <w:numPr>
                <w:ilvl w:val="0"/>
                <w:numId w:val="41"/>
              </w:numPr>
              <w:spacing w:before="60" w:after="60" w:line="240" w:lineRule="auto"/>
              <w:ind w:left="324" w:hanging="270"/>
              <w:contextualSpacing w:val="0"/>
              <w:rPr>
                <w:rFonts w:asciiTheme="minorHAnsi" w:hAnsiTheme="minorHAnsi"/>
              </w:rPr>
            </w:pPr>
            <w:r w:rsidRPr="00454845">
              <w:rPr>
                <w:rFonts w:asciiTheme="minorHAnsi" w:hAnsiTheme="minorHAnsi"/>
              </w:rPr>
              <w:t>Revised LPS conservatorship</w:t>
            </w:r>
          </w:p>
        </w:tc>
        <w:tc>
          <w:tcPr>
            <w:tcW w:w="5353" w:type="dxa"/>
            <w:vMerge w:val="restart"/>
            <w:vAlign w:val="center"/>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A comprehensive safety plan that includes the victim’s cooperation.</w:t>
            </w:r>
          </w:p>
        </w:tc>
      </w:tr>
      <w:tr w:rsidR="00606383" w:rsidRPr="00454845" w:rsidTr="00606383">
        <w:trPr>
          <w:jc w:val="center"/>
        </w:trPr>
        <w:tc>
          <w:tcPr>
            <w:tcW w:w="4626" w:type="dxa"/>
            <w:tcBorders>
              <w:top w:val="single" w:sz="4" w:space="0" w:color="auto"/>
              <w:bottom w:val="single" w:sz="4" w:space="0" w:color="auto"/>
            </w:tcBorders>
            <w:vAlign w:val="center"/>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Other long-term means of protection (i.e. criminal protective orders)</w:t>
            </w:r>
          </w:p>
        </w:tc>
        <w:tc>
          <w:tcPr>
            <w:tcW w:w="4626" w:type="dxa"/>
            <w:vMerge/>
            <w:tcBorders>
              <w:bottom w:val="single" w:sz="4" w:space="0" w:color="auto"/>
            </w:tcBorders>
          </w:tcPr>
          <w:p w:rsidR="00606383" w:rsidRPr="00454845" w:rsidRDefault="00606383" w:rsidP="001C4B27">
            <w:pPr>
              <w:spacing w:before="60" w:after="60" w:line="240" w:lineRule="auto"/>
              <w:rPr>
                <w:rFonts w:asciiTheme="minorHAnsi" w:hAnsiTheme="minorHAnsi"/>
              </w:rPr>
            </w:pPr>
          </w:p>
        </w:tc>
        <w:tc>
          <w:tcPr>
            <w:tcW w:w="5353" w:type="dxa"/>
            <w:vMerge/>
            <w:tcBorders>
              <w:bottom w:val="single" w:sz="4" w:space="0" w:color="auto"/>
            </w:tcBorders>
          </w:tcPr>
          <w:p w:rsidR="00606383" w:rsidRPr="00454845" w:rsidRDefault="00606383" w:rsidP="001C4B27">
            <w:pPr>
              <w:pStyle w:val="ListParagraph"/>
              <w:spacing w:before="60" w:after="60" w:line="240" w:lineRule="auto"/>
              <w:ind w:left="288"/>
              <w:contextualSpacing w:val="0"/>
              <w:rPr>
                <w:rFonts w:asciiTheme="minorHAnsi" w:hAnsiTheme="minorHAnsi"/>
              </w:rPr>
            </w:pPr>
          </w:p>
        </w:tc>
      </w:tr>
      <w:tr w:rsidR="00606383" w:rsidRPr="00454845" w:rsidTr="00606383">
        <w:trPr>
          <w:jc w:val="center"/>
        </w:trPr>
        <w:tc>
          <w:tcPr>
            <w:tcW w:w="1460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rPr>
                <w:rFonts w:asciiTheme="minorHAnsi" w:hAnsiTheme="minorHAnsi"/>
                <w:b/>
                <w:color w:val="FFFFFF" w:themeColor="background1"/>
              </w:rPr>
            </w:pPr>
            <w:r w:rsidRPr="00454845">
              <w:rPr>
                <w:rFonts w:asciiTheme="minorHAnsi" w:hAnsiTheme="minorHAnsi"/>
                <w:b/>
                <w:color w:val="FFFFFF" w:themeColor="background1"/>
              </w:rPr>
              <w:t>Types of Clients: These are example of client types but not intended to be exclusive.</w:t>
            </w:r>
          </w:p>
        </w:tc>
      </w:tr>
      <w:tr w:rsidR="00606383" w:rsidRPr="00454845" w:rsidTr="00606383">
        <w:trPr>
          <w:jc w:val="center"/>
        </w:trPr>
        <w:tc>
          <w:tcPr>
            <w:tcW w:w="462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1a</w:t>
            </w:r>
          </w:p>
        </w:tc>
        <w:tc>
          <w:tcPr>
            <w:tcW w:w="462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1b</w:t>
            </w:r>
          </w:p>
        </w:tc>
        <w:tc>
          <w:tcPr>
            <w:tcW w:w="535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2</w:t>
            </w:r>
          </w:p>
        </w:tc>
      </w:tr>
      <w:tr w:rsidR="00606383" w:rsidRPr="00454845" w:rsidTr="00606383">
        <w:trPr>
          <w:jc w:val="center"/>
        </w:trPr>
        <w:tc>
          <w:tcPr>
            <w:tcW w:w="4626" w:type="dxa"/>
            <w:tcBorders>
              <w:bottom w:val="single" w:sz="4" w:space="0" w:color="auto"/>
            </w:tcBorders>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Cognitive impairment</w:t>
            </w:r>
          </w:p>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Brain damage</w:t>
            </w:r>
          </w:p>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Significant physical disability</w:t>
            </w:r>
          </w:p>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Developmental disability</w:t>
            </w:r>
          </w:p>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Unable to manage financial affairs</w:t>
            </w:r>
          </w:p>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Chronic victim of fraud</w:t>
            </w:r>
          </w:p>
          <w:p w:rsidR="00606383" w:rsidRPr="00454845" w:rsidRDefault="00606383" w:rsidP="001C4B27">
            <w:pPr>
              <w:spacing w:before="60" w:after="60" w:line="240" w:lineRule="auto"/>
              <w:rPr>
                <w:rFonts w:asciiTheme="minorHAnsi" w:hAnsiTheme="minorHAnsi"/>
              </w:rPr>
            </w:pPr>
          </w:p>
          <w:p w:rsidR="00606383" w:rsidRPr="00454845" w:rsidRDefault="00606383" w:rsidP="001C4B27">
            <w:pPr>
              <w:spacing w:before="60" w:after="60" w:line="240" w:lineRule="auto"/>
              <w:rPr>
                <w:rFonts w:asciiTheme="minorHAnsi" w:hAnsiTheme="minorHAnsi"/>
              </w:rPr>
            </w:pPr>
          </w:p>
          <w:p w:rsidR="00606383" w:rsidRPr="00454845" w:rsidRDefault="00606383" w:rsidP="001C4B27">
            <w:pPr>
              <w:spacing w:before="60" w:after="60" w:line="240" w:lineRule="auto"/>
              <w:rPr>
                <w:rFonts w:asciiTheme="minorHAnsi" w:hAnsiTheme="minorHAnsi"/>
              </w:rPr>
            </w:pPr>
          </w:p>
        </w:tc>
        <w:tc>
          <w:tcPr>
            <w:tcW w:w="4626" w:type="dxa"/>
            <w:tcBorders>
              <w:bottom w:val="single" w:sz="4" w:space="0" w:color="auto"/>
            </w:tcBorders>
          </w:tcPr>
          <w:p w:rsidR="00606383" w:rsidRPr="00454845" w:rsidRDefault="00606383" w:rsidP="001C4B27">
            <w:pPr>
              <w:pStyle w:val="ListParagraph"/>
              <w:numPr>
                <w:ilvl w:val="0"/>
                <w:numId w:val="41"/>
              </w:numPr>
              <w:spacing w:before="60" w:after="60" w:line="240" w:lineRule="auto"/>
              <w:ind w:left="324" w:hanging="270"/>
              <w:contextualSpacing w:val="0"/>
              <w:rPr>
                <w:rFonts w:asciiTheme="minorHAnsi" w:hAnsiTheme="minorHAnsi"/>
              </w:rPr>
            </w:pPr>
            <w:r w:rsidRPr="00454845">
              <w:rPr>
                <w:rFonts w:asciiTheme="minorHAnsi" w:hAnsiTheme="minorHAnsi"/>
              </w:rPr>
              <w:t>LPS conservatee</w:t>
            </w:r>
          </w:p>
          <w:p w:rsidR="00606383" w:rsidRPr="00454845" w:rsidRDefault="00606383" w:rsidP="001C4B27">
            <w:pPr>
              <w:pStyle w:val="ListParagraph"/>
              <w:numPr>
                <w:ilvl w:val="0"/>
                <w:numId w:val="41"/>
              </w:numPr>
              <w:spacing w:before="60" w:after="60" w:line="240" w:lineRule="auto"/>
              <w:ind w:left="324" w:hanging="270"/>
              <w:contextualSpacing w:val="0"/>
              <w:rPr>
                <w:rFonts w:asciiTheme="minorHAnsi" w:hAnsiTheme="minorHAnsi"/>
              </w:rPr>
            </w:pPr>
            <w:r w:rsidRPr="00454845">
              <w:rPr>
                <w:rFonts w:asciiTheme="minorHAnsi" w:hAnsiTheme="minorHAnsi"/>
              </w:rPr>
              <w:t>Probate conservatee</w:t>
            </w:r>
            <w:bookmarkStart w:id="0" w:name="_GoBack"/>
            <w:bookmarkEnd w:id="0"/>
          </w:p>
          <w:p w:rsidR="00606383" w:rsidRPr="00454845" w:rsidRDefault="00606383" w:rsidP="001C4B27">
            <w:pPr>
              <w:spacing w:before="60" w:after="60" w:line="240" w:lineRule="auto"/>
              <w:ind w:left="54"/>
              <w:rPr>
                <w:rFonts w:asciiTheme="minorHAnsi" w:hAnsiTheme="minorHAnsi"/>
              </w:rPr>
            </w:pPr>
          </w:p>
        </w:tc>
        <w:tc>
          <w:tcPr>
            <w:tcW w:w="5353" w:type="dxa"/>
            <w:tcBorders>
              <w:bottom w:val="single" w:sz="4" w:space="0" w:color="auto"/>
            </w:tcBorders>
          </w:tcPr>
          <w:p w:rsidR="00606383" w:rsidRPr="00454845" w:rsidRDefault="00606383" w:rsidP="001C4B27">
            <w:pPr>
              <w:pStyle w:val="ListParagraph"/>
              <w:numPr>
                <w:ilvl w:val="0"/>
                <w:numId w:val="41"/>
              </w:numPr>
              <w:spacing w:before="60" w:after="60" w:line="240" w:lineRule="auto"/>
              <w:ind w:left="288" w:hanging="270"/>
              <w:contextualSpacing w:val="0"/>
              <w:rPr>
                <w:rFonts w:asciiTheme="minorHAnsi" w:hAnsiTheme="minorHAnsi"/>
              </w:rPr>
            </w:pPr>
            <w:r w:rsidRPr="00454845">
              <w:rPr>
                <w:rFonts w:asciiTheme="minorHAnsi" w:hAnsiTheme="minorHAnsi"/>
              </w:rPr>
              <w:t>Victim fearful self-initiated filing will exacerbate abuse</w:t>
            </w:r>
          </w:p>
          <w:p w:rsidR="00606383" w:rsidRPr="00454845" w:rsidRDefault="00606383" w:rsidP="001C4B27">
            <w:pPr>
              <w:pStyle w:val="ListParagraph"/>
              <w:numPr>
                <w:ilvl w:val="0"/>
                <w:numId w:val="41"/>
              </w:numPr>
              <w:spacing w:before="60" w:after="60" w:line="240" w:lineRule="auto"/>
              <w:ind w:left="288" w:hanging="270"/>
              <w:contextualSpacing w:val="0"/>
              <w:rPr>
                <w:rFonts w:asciiTheme="minorHAnsi" w:hAnsiTheme="minorHAnsi"/>
              </w:rPr>
            </w:pPr>
            <w:r w:rsidRPr="00454845">
              <w:rPr>
                <w:rFonts w:asciiTheme="minorHAnsi" w:hAnsiTheme="minorHAnsi"/>
              </w:rPr>
              <w:t>Limited mobility</w:t>
            </w:r>
          </w:p>
          <w:p w:rsidR="00606383" w:rsidRPr="00454845" w:rsidRDefault="00606383" w:rsidP="001C4B27">
            <w:pPr>
              <w:pStyle w:val="ListParagraph"/>
              <w:numPr>
                <w:ilvl w:val="0"/>
                <w:numId w:val="41"/>
              </w:numPr>
              <w:spacing w:before="60" w:after="60" w:line="240" w:lineRule="auto"/>
              <w:ind w:left="288" w:hanging="270"/>
              <w:contextualSpacing w:val="0"/>
              <w:rPr>
                <w:rFonts w:asciiTheme="minorHAnsi" w:hAnsiTheme="minorHAnsi"/>
              </w:rPr>
            </w:pPr>
            <w:r w:rsidRPr="00454845">
              <w:rPr>
                <w:rFonts w:asciiTheme="minorHAnsi" w:hAnsiTheme="minorHAnsi"/>
              </w:rPr>
              <w:t>Other limitation or barrier that inhibits victim’s ability to file</w:t>
            </w:r>
          </w:p>
        </w:tc>
      </w:tr>
    </w:tbl>
    <w:p w:rsidR="001C4B27" w:rsidRPr="001C4B27" w:rsidRDefault="001C4B27" w:rsidP="001C4B27">
      <w:pPr>
        <w:spacing w:after="0" w:line="240" w:lineRule="auto"/>
        <w:rPr>
          <w:sz w:val="4"/>
          <w:szCs w:val="4"/>
        </w:rPr>
      </w:pPr>
    </w:p>
    <w:tbl>
      <w:tblPr>
        <w:tblStyle w:val="TableGrid"/>
        <w:tblW w:w="14605" w:type="dxa"/>
        <w:jc w:val="center"/>
        <w:tblLayout w:type="fixed"/>
        <w:tblCellMar>
          <w:top w:w="14" w:type="dxa"/>
          <w:left w:w="115" w:type="dxa"/>
          <w:bottom w:w="14" w:type="dxa"/>
          <w:right w:w="115" w:type="dxa"/>
        </w:tblCellMar>
        <w:tblLook w:val="04A0" w:firstRow="1" w:lastRow="0" w:firstColumn="1" w:lastColumn="0" w:noHBand="0" w:noVBand="1"/>
      </w:tblPr>
      <w:tblGrid>
        <w:gridCol w:w="4626"/>
        <w:gridCol w:w="4626"/>
        <w:gridCol w:w="5353"/>
      </w:tblGrid>
      <w:tr w:rsidR="00606383" w:rsidRPr="00454845" w:rsidTr="001C4B27">
        <w:trPr>
          <w:tblHeader/>
          <w:jc w:val="center"/>
        </w:trPr>
        <w:tc>
          <w:tcPr>
            <w:tcW w:w="1460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rPr>
                <w:rFonts w:asciiTheme="minorHAnsi" w:hAnsiTheme="minorHAnsi"/>
                <w:b/>
                <w:color w:val="FFFFFF" w:themeColor="background1"/>
              </w:rPr>
            </w:pPr>
            <w:r w:rsidRPr="00454845">
              <w:rPr>
                <w:rFonts w:asciiTheme="minorHAnsi" w:hAnsiTheme="minorHAnsi"/>
                <w:b/>
                <w:color w:val="FFFFFF" w:themeColor="background1"/>
              </w:rPr>
              <w:lastRenderedPageBreak/>
              <w:t xml:space="preserve">Criteria: </w:t>
            </w:r>
          </w:p>
        </w:tc>
      </w:tr>
      <w:tr w:rsidR="00606383" w:rsidRPr="00454845" w:rsidTr="001C4B27">
        <w:trPr>
          <w:tblHeader/>
          <w:jc w:val="center"/>
        </w:trPr>
        <w:tc>
          <w:tcPr>
            <w:tcW w:w="46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1a</w:t>
            </w:r>
          </w:p>
        </w:tc>
        <w:tc>
          <w:tcPr>
            <w:tcW w:w="46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1b</w:t>
            </w:r>
          </w:p>
        </w:tc>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2</w:t>
            </w:r>
          </w:p>
        </w:tc>
      </w:tr>
      <w:tr w:rsidR="00606383" w:rsidRPr="00454845" w:rsidTr="00606383">
        <w:trPr>
          <w:jc w:val="center"/>
        </w:trPr>
        <w:tc>
          <w:tcPr>
            <w:tcW w:w="14605" w:type="dxa"/>
            <w:gridSpan w:val="3"/>
            <w:tcBorders>
              <w:top w:val="single" w:sz="4" w:space="0" w:color="FFFFFF" w:themeColor="background1"/>
            </w:tcBorders>
            <w:vAlign w:val="center"/>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The client has suffered abuse as defined in section 15610.07(a).</w:t>
            </w:r>
          </w:p>
        </w:tc>
      </w:tr>
      <w:tr w:rsidR="00606383" w:rsidRPr="00454845" w:rsidTr="00606383">
        <w:trPr>
          <w:jc w:val="center"/>
        </w:trPr>
        <w:tc>
          <w:tcPr>
            <w:tcW w:w="9252" w:type="dxa"/>
            <w:gridSpan w:val="2"/>
            <w:tcBorders>
              <w:bottom w:val="single" w:sz="4" w:space="0" w:color="auto"/>
            </w:tcBorders>
            <w:vAlign w:val="center"/>
          </w:tcPr>
          <w:p w:rsidR="00606383" w:rsidRPr="00454845" w:rsidRDefault="00606383" w:rsidP="001C4B27">
            <w:pPr>
              <w:pStyle w:val="ListParagraph"/>
              <w:numPr>
                <w:ilvl w:val="0"/>
                <w:numId w:val="41"/>
              </w:numPr>
              <w:spacing w:after="0" w:line="240" w:lineRule="auto"/>
              <w:ind w:left="288" w:hanging="288"/>
              <w:contextualSpacing w:val="0"/>
              <w:rPr>
                <w:rFonts w:asciiTheme="minorHAnsi" w:hAnsiTheme="minorHAnsi"/>
              </w:rPr>
            </w:pPr>
            <w:r w:rsidRPr="00454845">
              <w:rPr>
                <w:rFonts w:asciiTheme="minorHAnsi" w:hAnsiTheme="minorHAnsi"/>
              </w:rPr>
              <w:t>The victim has an impaired ability to appreciate and understand the circumstances that place him or her at risk of harm (see Types of Clients under 1a and 1b above).</w:t>
            </w:r>
          </w:p>
        </w:tc>
        <w:tc>
          <w:tcPr>
            <w:tcW w:w="5353" w:type="dxa"/>
            <w:tcBorders>
              <w:bottom w:val="single" w:sz="4" w:space="0" w:color="auto"/>
            </w:tcBorders>
            <w:vAlign w:val="center"/>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The victim is willing to provide written authorization for the APS intervention.</w:t>
            </w:r>
          </w:p>
        </w:tc>
      </w:tr>
      <w:tr w:rsidR="00606383" w:rsidRPr="00454845" w:rsidTr="00606383">
        <w:trPr>
          <w:jc w:val="center"/>
        </w:trPr>
        <w:tc>
          <w:tcPr>
            <w:tcW w:w="4626" w:type="dxa"/>
            <w:tcBorders>
              <w:top w:val="single" w:sz="4" w:space="0" w:color="auto"/>
              <w:bottom w:val="single" w:sz="4" w:space="0" w:color="auto"/>
            </w:tcBorders>
          </w:tcPr>
          <w:p w:rsidR="00606383" w:rsidRPr="00606383"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606383">
              <w:rPr>
                <w:rFonts w:asciiTheme="minorHAnsi" w:hAnsiTheme="minorHAnsi"/>
              </w:rPr>
              <w:t>There is a high probability APS intervention will lead to long-term safety.</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Consider less intrusive interventions that may be equally or more effective.</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Consider any additional risks created             post-AIRO.</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Complete a risk assessment based on current circumstances.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Complete a risk assessment based on post-AIRO circumstances.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 xml:space="preserve">Complete a comprehensive safety plan. </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Request manager approval.</w:t>
            </w:r>
          </w:p>
        </w:tc>
        <w:tc>
          <w:tcPr>
            <w:tcW w:w="4626" w:type="dxa"/>
            <w:tcBorders>
              <w:top w:val="single" w:sz="4" w:space="0" w:color="auto"/>
              <w:bottom w:val="single" w:sz="4" w:space="0" w:color="auto"/>
            </w:tcBorders>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Current LPS or Probate conservatorship not providing for long-term client safety</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Complete a risk assessment based on current circumstances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Complete a comprehensive safety plan</w:t>
            </w:r>
          </w:p>
        </w:tc>
        <w:tc>
          <w:tcPr>
            <w:tcW w:w="5353" w:type="dxa"/>
            <w:tcBorders>
              <w:top w:val="single" w:sz="4" w:space="0" w:color="auto"/>
              <w:bottom w:val="single" w:sz="4" w:space="0" w:color="auto"/>
            </w:tcBorders>
          </w:tcPr>
          <w:p w:rsidR="00606383" w:rsidRPr="00606383"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606383">
              <w:rPr>
                <w:rFonts w:asciiTheme="minorHAnsi" w:hAnsiTheme="minorHAnsi"/>
              </w:rPr>
              <w:t>There is a high probability APS intervention will lead to long-term safety.</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Consider less intrusive interventions that may be equally or more effective.</w:t>
            </w:r>
          </w:p>
          <w:p w:rsidR="00606383" w:rsidRPr="00606383" w:rsidRDefault="00606383" w:rsidP="001C4B27">
            <w:pPr>
              <w:pStyle w:val="ListParagraph"/>
              <w:numPr>
                <w:ilvl w:val="0"/>
                <w:numId w:val="42"/>
              </w:numPr>
              <w:spacing w:before="60" w:after="60" w:line="240" w:lineRule="auto"/>
              <w:ind w:left="888"/>
              <w:contextualSpacing w:val="0"/>
              <w:rPr>
                <w:rFonts w:asciiTheme="minorHAnsi" w:hAnsiTheme="minorHAnsi"/>
              </w:rPr>
            </w:pPr>
            <w:r w:rsidRPr="00606383">
              <w:rPr>
                <w:rFonts w:asciiTheme="minorHAnsi" w:hAnsiTheme="minorHAnsi"/>
              </w:rPr>
              <w:t>Consider any additional risks created</w:t>
            </w:r>
            <w:r>
              <w:rPr>
                <w:rFonts w:asciiTheme="minorHAnsi" w:hAnsiTheme="minorHAnsi"/>
              </w:rPr>
              <w:t xml:space="preserve"> </w:t>
            </w:r>
            <w:r w:rsidRPr="00606383">
              <w:rPr>
                <w:rFonts w:asciiTheme="minorHAnsi" w:hAnsiTheme="minorHAnsi"/>
              </w:rPr>
              <w:t>post-AIRO.</w:t>
            </w:r>
          </w:p>
          <w:p w:rsidR="00606383" w:rsidRPr="00606383" w:rsidRDefault="00606383" w:rsidP="001C4B27">
            <w:pPr>
              <w:pStyle w:val="ListParagraph"/>
              <w:numPr>
                <w:ilvl w:val="0"/>
                <w:numId w:val="42"/>
              </w:numPr>
              <w:spacing w:before="60" w:after="60" w:line="240" w:lineRule="auto"/>
              <w:ind w:left="888"/>
              <w:contextualSpacing w:val="0"/>
              <w:rPr>
                <w:rFonts w:asciiTheme="minorHAnsi" w:hAnsiTheme="minorHAnsi"/>
              </w:rPr>
            </w:pPr>
            <w:r w:rsidRPr="00606383">
              <w:rPr>
                <w:rFonts w:asciiTheme="minorHAnsi" w:hAnsiTheme="minorHAnsi"/>
              </w:rPr>
              <w:t>Complete a risk assessment based on current circumstances.</w:t>
            </w:r>
          </w:p>
          <w:p w:rsidR="00606383" w:rsidRPr="00606383" w:rsidRDefault="00606383" w:rsidP="001C4B27">
            <w:pPr>
              <w:pStyle w:val="ListParagraph"/>
              <w:numPr>
                <w:ilvl w:val="0"/>
                <w:numId w:val="42"/>
              </w:numPr>
              <w:spacing w:before="60" w:after="60" w:line="240" w:lineRule="auto"/>
              <w:ind w:left="888"/>
              <w:contextualSpacing w:val="0"/>
              <w:rPr>
                <w:rFonts w:asciiTheme="minorHAnsi" w:hAnsiTheme="minorHAnsi"/>
              </w:rPr>
            </w:pPr>
            <w:r w:rsidRPr="00606383">
              <w:rPr>
                <w:rFonts w:asciiTheme="minorHAnsi" w:hAnsiTheme="minorHAnsi"/>
              </w:rPr>
              <w:t>Complete a risk assessment based on</w:t>
            </w:r>
            <w:r>
              <w:rPr>
                <w:rFonts w:asciiTheme="minorHAnsi" w:hAnsiTheme="minorHAnsi"/>
              </w:rPr>
              <w:t xml:space="preserve"> </w:t>
            </w:r>
            <w:r w:rsidRPr="00606383">
              <w:rPr>
                <w:rFonts w:asciiTheme="minorHAnsi" w:hAnsiTheme="minorHAnsi"/>
              </w:rPr>
              <w:t>post-AIRO circumstances.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 xml:space="preserve">Complete a comprehensive safety plan. </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Request manager approval.</w:t>
            </w:r>
          </w:p>
        </w:tc>
      </w:tr>
      <w:tr w:rsidR="00606383" w:rsidRPr="00454845" w:rsidTr="00606383">
        <w:trPr>
          <w:jc w:val="center"/>
        </w:trPr>
        <w:tc>
          <w:tcPr>
            <w:tcW w:w="4626" w:type="dxa"/>
            <w:tcBorders>
              <w:top w:val="single" w:sz="4" w:space="0" w:color="auto"/>
            </w:tcBorders>
            <w:shd w:val="clear" w:color="auto" w:fill="F2F2F2" w:themeFill="background1" w:themeFillShade="F2"/>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Manager review:</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Criteria above have been met.</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Intervention likely to lead to conservatorship or other long-term means of protection (i.e. criminal protective orders).</w:t>
            </w:r>
          </w:p>
          <w:p w:rsidR="00606383" w:rsidRPr="00454845" w:rsidRDefault="008B1583" w:rsidP="001C4B27">
            <w:pPr>
              <w:pStyle w:val="ListParagraph"/>
              <w:numPr>
                <w:ilvl w:val="2"/>
                <w:numId w:val="41"/>
              </w:numPr>
              <w:spacing w:before="60" w:after="60" w:line="240" w:lineRule="auto"/>
              <w:ind w:left="1428"/>
              <w:contextualSpacing w:val="0"/>
              <w:rPr>
                <w:rFonts w:asciiTheme="minorHAnsi" w:hAnsiTheme="minorHAnsi"/>
              </w:rPr>
            </w:pPr>
            <w:r>
              <w:rPr>
                <w:rFonts w:asciiTheme="minorHAnsi" w:hAnsiTheme="minorHAnsi"/>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2.6pt;margin-top:68.2pt;width:156pt;height:27pt;z-index:251660288;mso-width-relative:margin;mso-height-relative:margin" filled="f" stroked="f">
                  <v:textbox>
                    <w:txbxContent>
                      <w:p w:rsidR="003319B7" w:rsidRPr="003319B7" w:rsidRDefault="003319B7">
                        <w:pPr>
                          <w:rPr>
                            <w:i/>
                          </w:rPr>
                        </w:pPr>
                        <w:r w:rsidRPr="003319B7">
                          <w:rPr>
                            <w:i/>
                          </w:rPr>
                          <w:t>Table continued on next page</w:t>
                        </w:r>
                      </w:p>
                    </w:txbxContent>
                  </v:textbox>
                </v:shape>
              </w:pict>
            </w:r>
            <w:r w:rsidR="00606383" w:rsidRPr="00454845">
              <w:rPr>
                <w:rFonts w:asciiTheme="minorHAnsi" w:hAnsiTheme="minorHAnsi"/>
              </w:rPr>
              <w:t>Cognitive impairment: Victim exhibits two of more of the criteria for conservatorship listed in Probate Code section 811(a), (b) &amp; (c) – consult with PG.</w:t>
            </w:r>
          </w:p>
          <w:p w:rsidR="00606383" w:rsidRPr="00454845" w:rsidRDefault="00606383" w:rsidP="00EE076B">
            <w:pPr>
              <w:pStyle w:val="ListParagraph"/>
              <w:numPr>
                <w:ilvl w:val="2"/>
                <w:numId w:val="41"/>
              </w:numPr>
              <w:spacing w:before="60" w:after="60" w:line="240" w:lineRule="auto"/>
              <w:ind w:left="1428"/>
              <w:contextualSpacing w:val="0"/>
              <w:rPr>
                <w:rFonts w:asciiTheme="minorHAnsi" w:hAnsiTheme="minorHAnsi"/>
              </w:rPr>
            </w:pPr>
            <w:r w:rsidRPr="00454845">
              <w:rPr>
                <w:rFonts w:asciiTheme="minorHAnsi" w:hAnsiTheme="minorHAnsi"/>
              </w:rPr>
              <w:lastRenderedPageBreak/>
              <w:t xml:space="preserve">Developmental disability: Victim has been deemed developmentally delayed by </w:t>
            </w:r>
            <w:r w:rsidR="00EE076B">
              <w:rPr>
                <w:rFonts w:asciiTheme="minorHAnsi" w:hAnsiTheme="minorHAnsi"/>
              </w:rPr>
              <w:t xml:space="preserve">local </w:t>
            </w:r>
            <w:r w:rsidRPr="00454845">
              <w:rPr>
                <w:rFonts w:asciiTheme="minorHAnsi" w:hAnsiTheme="minorHAnsi"/>
              </w:rPr>
              <w:t xml:space="preserve">Regional Center </w:t>
            </w:r>
            <w:r w:rsidR="00EE076B">
              <w:rPr>
                <w:rFonts w:asciiTheme="minorHAnsi" w:hAnsiTheme="minorHAnsi"/>
              </w:rPr>
              <w:t>(RC)</w:t>
            </w:r>
            <w:r w:rsidRPr="00454845">
              <w:rPr>
                <w:rFonts w:asciiTheme="minorHAnsi" w:hAnsiTheme="minorHAnsi"/>
              </w:rPr>
              <w:t xml:space="preserve"> – reference Probate Code section 2351.5.</w:t>
            </w:r>
          </w:p>
        </w:tc>
        <w:tc>
          <w:tcPr>
            <w:tcW w:w="4626" w:type="dxa"/>
            <w:tcBorders>
              <w:top w:val="single" w:sz="4" w:space="0" w:color="auto"/>
            </w:tcBorders>
            <w:shd w:val="clear" w:color="auto" w:fill="F2F2F2" w:themeFill="background1" w:themeFillShade="F2"/>
          </w:tcPr>
          <w:p w:rsidR="00606383" w:rsidRPr="00454845" w:rsidRDefault="00606383" w:rsidP="001C4B27">
            <w:pPr>
              <w:pStyle w:val="ListParagraph"/>
              <w:numPr>
                <w:ilvl w:val="0"/>
                <w:numId w:val="41"/>
              </w:numPr>
              <w:spacing w:before="60" w:after="60" w:line="240" w:lineRule="auto"/>
              <w:contextualSpacing w:val="0"/>
              <w:rPr>
                <w:rFonts w:asciiTheme="minorHAnsi" w:hAnsiTheme="minorHAnsi"/>
              </w:rPr>
            </w:pPr>
            <w:r w:rsidRPr="00454845">
              <w:rPr>
                <w:rFonts w:asciiTheme="minorHAnsi" w:hAnsiTheme="minorHAnsi"/>
              </w:rPr>
              <w:lastRenderedPageBreak/>
              <w:t>Supervisor review:</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Despite the current LPS/Probate conservatorship in place, this client needs further protection.</w:t>
            </w:r>
          </w:p>
        </w:tc>
        <w:tc>
          <w:tcPr>
            <w:tcW w:w="5353" w:type="dxa"/>
            <w:tcBorders>
              <w:top w:val="single" w:sz="4" w:space="0" w:color="auto"/>
            </w:tcBorders>
            <w:shd w:val="clear" w:color="auto" w:fill="F2F2F2" w:themeFill="background1" w:themeFillShade="F2"/>
          </w:tcPr>
          <w:p w:rsidR="00606383" w:rsidRPr="00454845" w:rsidRDefault="00606383" w:rsidP="001C4B27">
            <w:pPr>
              <w:pStyle w:val="ListParagraph"/>
              <w:numPr>
                <w:ilvl w:val="0"/>
                <w:numId w:val="41"/>
              </w:numPr>
              <w:spacing w:before="60" w:after="60" w:line="240" w:lineRule="auto"/>
              <w:contextualSpacing w:val="0"/>
              <w:rPr>
                <w:rFonts w:asciiTheme="minorHAnsi" w:hAnsiTheme="minorHAnsi"/>
              </w:rPr>
            </w:pPr>
            <w:r w:rsidRPr="00454845">
              <w:rPr>
                <w:rFonts w:asciiTheme="minorHAnsi" w:hAnsiTheme="minorHAnsi"/>
              </w:rPr>
              <w:t>Manager review:</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Criteria above have been met.</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Intervention likely to lead to conservatorship or other long-term means of protection (i.e. criminal protective orders).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Victim is a willing participant in the safety plan.</w:t>
            </w:r>
          </w:p>
          <w:p w:rsidR="00606383" w:rsidRPr="00454845" w:rsidRDefault="00606383" w:rsidP="001C4B27">
            <w:pPr>
              <w:spacing w:before="60" w:after="60" w:line="240" w:lineRule="auto"/>
              <w:rPr>
                <w:rFonts w:asciiTheme="minorHAnsi" w:hAnsiTheme="minorHAnsi"/>
              </w:rPr>
            </w:pPr>
          </w:p>
        </w:tc>
      </w:tr>
      <w:tr w:rsidR="00606383" w:rsidRPr="00454845" w:rsidTr="00606383">
        <w:trPr>
          <w:trHeight w:val="570"/>
          <w:jc w:val="center"/>
        </w:trPr>
        <w:tc>
          <w:tcPr>
            <w:tcW w:w="4626" w:type="dxa"/>
            <w:tcBorders>
              <w:top w:val="single" w:sz="4" w:space="0" w:color="FFFFFF" w:themeColor="background1"/>
            </w:tcBorders>
            <w:vAlign w:val="center"/>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Manager approval</w:t>
            </w:r>
          </w:p>
        </w:tc>
        <w:tc>
          <w:tcPr>
            <w:tcW w:w="4626" w:type="dxa"/>
            <w:tcBorders>
              <w:top w:val="single" w:sz="4" w:space="0" w:color="FFFFFF" w:themeColor="background1"/>
            </w:tcBorders>
            <w:vAlign w:val="center"/>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Supervisor approval</w:t>
            </w:r>
          </w:p>
        </w:tc>
        <w:tc>
          <w:tcPr>
            <w:tcW w:w="5353" w:type="dxa"/>
            <w:tcBorders>
              <w:top w:val="single" w:sz="4" w:space="0" w:color="FFFFFF" w:themeColor="background1"/>
            </w:tcBorders>
            <w:vAlign w:val="center"/>
          </w:tcPr>
          <w:p w:rsidR="00606383" w:rsidRPr="00606383" w:rsidRDefault="00606383" w:rsidP="001C4B27">
            <w:pPr>
              <w:pStyle w:val="ListParagraph"/>
              <w:numPr>
                <w:ilvl w:val="0"/>
                <w:numId w:val="41"/>
              </w:numPr>
              <w:spacing w:before="60" w:after="60" w:line="240" w:lineRule="auto"/>
              <w:ind w:left="288" w:hanging="288"/>
              <w:contextualSpacing w:val="0"/>
              <w:rPr>
                <w:rFonts w:asciiTheme="minorHAnsi" w:hAnsiTheme="minorHAnsi"/>
              </w:rPr>
            </w:pPr>
            <w:r w:rsidRPr="00454845">
              <w:rPr>
                <w:rFonts w:asciiTheme="minorHAnsi" w:hAnsiTheme="minorHAnsi"/>
              </w:rPr>
              <w:t>Manager approval</w:t>
            </w:r>
          </w:p>
        </w:tc>
      </w:tr>
      <w:tr w:rsidR="00606383" w:rsidRPr="00454845" w:rsidTr="00606383">
        <w:trPr>
          <w:jc w:val="center"/>
        </w:trPr>
        <w:tc>
          <w:tcPr>
            <w:tcW w:w="4626" w:type="dxa"/>
            <w:tcBorders>
              <w:top w:val="single" w:sz="4" w:space="0" w:color="auto"/>
            </w:tcBorders>
            <w:vAlign w:val="center"/>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Consult with County Counsel</w:t>
            </w:r>
          </w:p>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Seek Capacity Declaration (GC-335) via…</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Victim’s health insurance provider,</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Elder Abuse Forensic Center, or</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Other resource.</w:t>
            </w:r>
          </w:p>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Refer case to PG prior to or concurrent with filing AIRO application.</w:t>
            </w:r>
          </w:p>
        </w:tc>
        <w:tc>
          <w:tcPr>
            <w:tcW w:w="4626" w:type="dxa"/>
            <w:tcBorders>
              <w:top w:val="single" w:sz="4" w:space="0" w:color="auto"/>
            </w:tcBorders>
            <w:vAlign w:val="center"/>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Consult with a Probate Court Investigator</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Social worker to share concerns regarding the current conservatorship not being able to provide long-term safety to the client.</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Public Guardian’s Office can investigate concerns and bring the matter back to court for revisions (if applicable).</w:t>
            </w:r>
          </w:p>
        </w:tc>
        <w:tc>
          <w:tcPr>
            <w:tcW w:w="5353" w:type="dxa"/>
            <w:vMerge w:val="restart"/>
            <w:tcBorders>
              <w:top w:val="single" w:sz="4" w:space="0" w:color="auto"/>
            </w:tcBorders>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Consult with County Counsel</w:t>
            </w:r>
          </w:p>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File application for AIRO (see AIRO Process below).</w:t>
            </w:r>
          </w:p>
        </w:tc>
      </w:tr>
      <w:tr w:rsidR="00606383" w:rsidRPr="00454845" w:rsidTr="00606383">
        <w:trPr>
          <w:jc w:val="center"/>
        </w:trPr>
        <w:tc>
          <w:tcPr>
            <w:tcW w:w="4626" w:type="dxa"/>
            <w:vAlign w:val="center"/>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File application for AIRO (see AIRO Process below).</w:t>
            </w:r>
          </w:p>
        </w:tc>
        <w:tc>
          <w:tcPr>
            <w:tcW w:w="4626" w:type="dxa"/>
            <w:vAlign w:val="center"/>
          </w:tcPr>
          <w:p w:rsidR="00606383" w:rsidRPr="00454845" w:rsidRDefault="00606383" w:rsidP="001C4B27">
            <w:pPr>
              <w:pStyle w:val="ListParagraph"/>
              <w:numPr>
                <w:ilvl w:val="0"/>
                <w:numId w:val="41"/>
              </w:numPr>
              <w:spacing w:before="60" w:after="60" w:line="240" w:lineRule="auto"/>
              <w:contextualSpacing w:val="0"/>
              <w:rPr>
                <w:rFonts w:asciiTheme="minorHAnsi" w:hAnsiTheme="minorHAnsi"/>
              </w:rPr>
            </w:pPr>
            <w:r w:rsidRPr="00454845">
              <w:rPr>
                <w:rFonts w:asciiTheme="minorHAnsi" w:hAnsiTheme="minorHAnsi"/>
              </w:rPr>
              <w:t>Do not file application for AIRO (Public Guardian will review/assess)</w:t>
            </w:r>
          </w:p>
        </w:tc>
        <w:tc>
          <w:tcPr>
            <w:tcW w:w="5353" w:type="dxa"/>
            <w:vMerge/>
          </w:tcPr>
          <w:p w:rsidR="00606383" w:rsidRPr="00454845" w:rsidRDefault="00606383" w:rsidP="001C4B27">
            <w:pPr>
              <w:pStyle w:val="ListParagraph"/>
              <w:numPr>
                <w:ilvl w:val="0"/>
                <w:numId w:val="41"/>
              </w:numPr>
              <w:spacing w:before="60" w:after="60" w:line="240" w:lineRule="auto"/>
              <w:ind w:left="288" w:hanging="288"/>
              <w:contextualSpacing w:val="0"/>
              <w:rPr>
                <w:rFonts w:asciiTheme="minorHAnsi" w:hAnsiTheme="minorHAnsi"/>
              </w:rPr>
            </w:pPr>
          </w:p>
        </w:tc>
      </w:tr>
    </w:tbl>
    <w:p w:rsidR="00606383" w:rsidRPr="00454845" w:rsidRDefault="00606383" w:rsidP="001C4B27">
      <w:r w:rsidRPr="00454845">
        <w:br w:type="page"/>
      </w:r>
    </w:p>
    <w:tbl>
      <w:tblPr>
        <w:tblStyle w:val="TableGrid"/>
        <w:tblW w:w="14425" w:type="dxa"/>
        <w:jc w:val="center"/>
        <w:tblLayout w:type="fixed"/>
        <w:tblCellMar>
          <w:top w:w="14" w:type="dxa"/>
          <w:left w:w="115" w:type="dxa"/>
          <w:bottom w:w="14" w:type="dxa"/>
          <w:right w:w="115" w:type="dxa"/>
        </w:tblCellMar>
        <w:tblLook w:val="04A0" w:firstRow="1" w:lastRow="0" w:firstColumn="1" w:lastColumn="0" w:noHBand="0" w:noVBand="1"/>
      </w:tblPr>
      <w:tblGrid>
        <w:gridCol w:w="7315"/>
        <w:gridCol w:w="1937"/>
        <w:gridCol w:w="5173"/>
      </w:tblGrid>
      <w:tr w:rsidR="00606383" w:rsidRPr="00454845" w:rsidTr="001C4B27">
        <w:trPr>
          <w:tblHeader/>
          <w:jc w:val="center"/>
        </w:trPr>
        <w:tc>
          <w:tcPr>
            <w:tcW w:w="14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06383" w:rsidRPr="00454845" w:rsidRDefault="00606383" w:rsidP="001C4B27">
            <w:pPr>
              <w:spacing w:before="60" w:after="60" w:line="240" w:lineRule="auto"/>
              <w:rPr>
                <w:rFonts w:asciiTheme="minorHAnsi" w:hAnsiTheme="minorHAnsi"/>
                <w:b/>
                <w:color w:val="FFFFFF" w:themeColor="background1"/>
              </w:rPr>
            </w:pPr>
            <w:r w:rsidRPr="00454845">
              <w:rPr>
                <w:rFonts w:asciiTheme="minorHAnsi" w:hAnsiTheme="minorHAnsi"/>
                <w:b/>
                <w:color w:val="FFFFFF" w:themeColor="background1"/>
              </w:rPr>
              <w:lastRenderedPageBreak/>
              <w:t>AIRO Process: The AIRO filing instructions only apply to 1a and 2</w:t>
            </w:r>
          </w:p>
        </w:tc>
      </w:tr>
      <w:tr w:rsidR="00606383" w:rsidRPr="00454845" w:rsidTr="001C4B27">
        <w:trPr>
          <w:tblHeader/>
          <w:jc w:val="center"/>
        </w:trPr>
        <w:tc>
          <w:tcPr>
            <w:tcW w:w="73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1a</w:t>
            </w:r>
          </w:p>
        </w:tc>
        <w:tc>
          <w:tcPr>
            <w:tcW w:w="7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06383" w:rsidRPr="00454845" w:rsidRDefault="00606383" w:rsidP="001C4B27">
            <w:pPr>
              <w:spacing w:before="60" w:after="60" w:line="240" w:lineRule="auto"/>
              <w:jc w:val="center"/>
              <w:rPr>
                <w:rFonts w:asciiTheme="minorHAnsi" w:hAnsiTheme="minorHAnsi"/>
                <w:b/>
                <w:color w:val="FFFFFF" w:themeColor="background1"/>
              </w:rPr>
            </w:pPr>
            <w:r w:rsidRPr="00454845">
              <w:rPr>
                <w:rFonts w:asciiTheme="minorHAnsi" w:hAnsiTheme="minorHAnsi"/>
                <w:b/>
                <w:color w:val="FFFFFF" w:themeColor="background1"/>
              </w:rPr>
              <w:t>2</w:t>
            </w:r>
          </w:p>
        </w:tc>
      </w:tr>
      <w:tr w:rsidR="00606383" w:rsidRPr="00454845" w:rsidTr="00606383">
        <w:trPr>
          <w:jc w:val="center"/>
        </w:trPr>
        <w:tc>
          <w:tcPr>
            <w:tcW w:w="7315" w:type="dxa"/>
            <w:tcBorders>
              <w:top w:val="single" w:sz="4" w:space="0" w:color="FFFFFF" w:themeColor="background1"/>
            </w:tcBorders>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 xml:space="preserve">Complete Elder or Dependent Adult Abuse Restraining Order packet (check website or consult with Clerk for your local Superior Court) </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On section 3(c) of the EA-100, check “Other” and enter your name and title preceded by “Adult Protective Services” (e.g. Adult Protective Services, Social Services Social Worker V).</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Follow directions in section 3(c) of the EA-100 to state your legal authority on an MC-025 (see specifics below).</w:t>
            </w:r>
          </w:p>
        </w:tc>
        <w:tc>
          <w:tcPr>
            <w:tcW w:w="7110" w:type="dxa"/>
            <w:gridSpan w:val="2"/>
            <w:tcBorders>
              <w:top w:val="single" w:sz="4" w:space="0" w:color="FFFFFF" w:themeColor="background1"/>
            </w:tcBorders>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 xml:space="preserve">Complete Elder or Dependent Adult Abuse Restraining Order packet (check website or consult with Clerk for your local Superior Court) </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On section 3(c) of the EA-100, check “Other” and enter your name and title preceded by “Adult Protective Services” (e.g. Adult Protective Services, Social Services Social Worker V).</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Follow directions in section 3(c) of the EA-100 to state your legal authority on an MC-025 (see specifics below).</w:t>
            </w:r>
          </w:p>
        </w:tc>
      </w:tr>
      <w:tr w:rsidR="00606383" w:rsidRPr="00454845" w:rsidTr="001C4B27">
        <w:trPr>
          <w:jc w:val="center"/>
        </w:trPr>
        <w:tc>
          <w:tcPr>
            <w:tcW w:w="7315" w:type="dxa"/>
            <w:tcBorders>
              <w:top w:val="single" w:sz="4" w:space="0" w:color="FFFFFF" w:themeColor="background1"/>
              <w:bottom w:val="single" w:sz="4" w:space="0" w:color="auto"/>
            </w:tcBorders>
          </w:tcPr>
          <w:p w:rsidR="00606383" w:rsidRPr="00454845" w:rsidRDefault="00606383"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t>Cognitive impairment:</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Attach Capacity Declaration (GC-335) to MC-025.</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*If no Capacity Declaration, submit narrative in MC-025 listing evidence and observations that victim “has an impaired ability to appreciate and understand the circumstances that place him or her at risk of harm.”</w:t>
            </w:r>
          </w:p>
          <w:p w:rsidR="00606383" w:rsidRPr="00454845" w:rsidRDefault="00606383" w:rsidP="001C4B27">
            <w:pPr>
              <w:spacing w:before="60" w:after="60" w:line="240" w:lineRule="auto"/>
              <w:rPr>
                <w:rFonts w:asciiTheme="minorHAnsi" w:hAnsiTheme="minorHAnsi"/>
                <w:i/>
              </w:rPr>
            </w:pPr>
            <w:r w:rsidRPr="00454845">
              <w:rPr>
                <w:rFonts w:asciiTheme="minorHAnsi" w:hAnsiTheme="minorHAnsi"/>
                <w:i/>
              </w:rPr>
              <w:t>*You may include observations from others like law enforcement officers, but don’t attach a police report that has not been redacted by the law enforcement agency. In most cases, a police report is not necessary.</w:t>
            </w:r>
          </w:p>
          <w:p w:rsidR="00606383" w:rsidRPr="00454845" w:rsidRDefault="00606383"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t>Developmentally delayed:</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Attach Regional Center assessment to MC-025.</w:t>
            </w:r>
          </w:p>
        </w:tc>
        <w:tc>
          <w:tcPr>
            <w:tcW w:w="7110" w:type="dxa"/>
            <w:gridSpan w:val="2"/>
            <w:tcBorders>
              <w:top w:val="single" w:sz="4" w:space="0" w:color="FFFFFF" w:themeColor="background1"/>
              <w:bottom w:val="single" w:sz="4" w:space="0" w:color="auto"/>
            </w:tcBorders>
          </w:tcPr>
          <w:p w:rsidR="00606383" w:rsidRPr="00454845" w:rsidRDefault="00606383"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t>Attach written authorization to MC-025.</w:t>
            </w:r>
          </w:p>
          <w:p w:rsidR="00606383" w:rsidRPr="00454845" w:rsidRDefault="00606383" w:rsidP="001C4B27">
            <w:pPr>
              <w:spacing w:before="60" w:after="60" w:line="240" w:lineRule="auto"/>
              <w:rPr>
                <w:rFonts w:asciiTheme="minorHAnsi" w:hAnsiTheme="minorHAnsi"/>
              </w:rPr>
            </w:pPr>
          </w:p>
        </w:tc>
      </w:tr>
      <w:tr w:rsidR="00606383" w:rsidRPr="00454845" w:rsidTr="001C4B27">
        <w:trPr>
          <w:trHeight w:val="1935"/>
          <w:jc w:val="center"/>
        </w:trPr>
        <w:tc>
          <w:tcPr>
            <w:tcW w:w="14425" w:type="dxa"/>
            <w:gridSpan w:val="3"/>
            <w:tcBorders>
              <w:bottom w:val="single" w:sz="4" w:space="0" w:color="auto"/>
            </w:tcBorders>
          </w:tcPr>
          <w:p w:rsidR="00606383" w:rsidRPr="00454845" w:rsidRDefault="00606383"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t>Complete the relevant remaining fields in the Elder or Dependent Adult Abuse Restraining Order packet.</w:t>
            </w:r>
          </w:p>
          <w:p w:rsidR="00606383" w:rsidRPr="00454845" w:rsidRDefault="00606383"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t>File packet with court clerk of the Probate Court in the proper jurisdiction.</w:t>
            </w:r>
          </w:p>
          <w:p w:rsidR="00606383" w:rsidRPr="00454845" w:rsidRDefault="00606383"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t>Pick up the forms from the clerk and see…</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If the judge signed the Temporary Restraining Order (CLETS - TCH) (Form CH-110).</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If the judge made any changes to the orders you asked for in your request.</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When your court hearing is, on the Notice of Hearing (Form CH-109). The court hearing is also the date your temporary order runs out. If you want to extend it, you must go to your hearing to get a permanent order.</w:t>
            </w:r>
          </w:p>
          <w:p w:rsidR="00606383" w:rsidRPr="00454845" w:rsidRDefault="008B1583" w:rsidP="001C4B27">
            <w:pPr>
              <w:pStyle w:val="ListParagraph"/>
              <w:numPr>
                <w:ilvl w:val="0"/>
                <w:numId w:val="42"/>
              </w:numPr>
              <w:spacing w:before="60" w:after="60" w:line="240" w:lineRule="auto"/>
              <w:ind w:left="888"/>
              <w:contextualSpacing w:val="0"/>
              <w:rPr>
                <w:rFonts w:asciiTheme="minorHAnsi" w:hAnsiTheme="minorHAnsi"/>
              </w:rPr>
            </w:pPr>
            <w:r>
              <w:rPr>
                <w:rFonts w:asciiTheme="minorHAnsi" w:hAnsiTheme="minorHAnsi"/>
                <w:noProof/>
                <w:lang w:bidi="ar-SA"/>
              </w:rPr>
              <w:pict>
                <v:shape id="_x0000_s1027" type="#_x0000_t202" style="position:absolute;left:0;text-align:left;margin-left:-5.1pt;margin-top:26.4pt;width:156pt;height:27pt;z-index:251661312;mso-width-relative:margin;mso-height-relative:margin" filled="f" stroked="f">
                  <v:textbox>
                    <w:txbxContent>
                      <w:p w:rsidR="003319B7" w:rsidRPr="003319B7" w:rsidRDefault="003319B7" w:rsidP="003319B7">
                        <w:pPr>
                          <w:rPr>
                            <w:i/>
                          </w:rPr>
                        </w:pPr>
                        <w:r w:rsidRPr="003319B7">
                          <w:rPr>
                            <w:i/>
                          </w:rPr>
                          <w:t>Table continued on next page</w:t>
                        </w:r>
                      </w:p>
                    </w:txbxContent>
                  </v:textbox>
                </v:shape>
              </w:pict>
            </w:r>
            <w:r w:rsidR="00606383" w:rsidRPr="00454845">
              <w:rPr>
                <w:rFonts w:asciiTheme="minorHAnsi" w:hAnsiTheme="minorHAnsi"/>
              </w:rPr>
              <w:t>Even if the judge did not make all the temporary orders you asked for, you can still go to the court hearing and ask for those orders. The judge may grant them at the court hearing, even if he or she did not grant them as temporary orders before the hearing.</w:t>
            </w:r>
          </w:p>
        </w:tc>
      </w:tr>
      <w:tr w:rsidR="001C4B27" w:rsidRPr="00454845" w:rsidTr="001C4B27">
        <w:trPr>
          <w:trHeight w:val="3360"/>
          <w:jc w:val="center"/>
        </w:trPr>
        <w:tc>
          <w:tcPr>
            <w:tcW w:w="14425" w:type="dxa"/>
            <w:gridSpan w:val="3"/>
            <w:tcBorders>
              <w:top w:val="single" w:sz="4" w:space="0" w:color="auto"/>
              <w:bottom w:val="nil"/>
            </w:tcBorders>
          </w:tcPr>
          <w:p w:rsidR="001C4B27" w:rsidRPr="00454845" w:rsidRDefault="001C4B27"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lastRenderedPageBreak/>
              <w:t xml:space="preserve">File your forms: </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 xml:space="preserve">If the judge signs the order, the court clerk will file it. </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 xml:space="preserve">“File” means that the court clerk will make the order an official part of the court’s record of your case. </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 xml:space="preserve">The clerk will keep the original for the court and give you the 5 copies stamped “Filed.” </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If you need more copies, you can make them yourself.</w:t>
            </w:r>
          </w:p>
          <w:p w:rsidR="001C4B27" w:rsidRDefault="001C4B27" w:rsidP="001C4B27">
            <w:pPr>
              <w:numPr>
                <w:ilvl w:val="0"/>
                <w:numId w:val="41"/>
              </w:numPr>
              <w:spacing w:before="60" w:after="60" w:line="240" w:lineRule="auto"/>
              <w:ind w:left="270"/>
              <w:rPr>
                <w:rFonts w:asciiTheme="minorHAnsi" w:hAnsiTheme="minorHAnsi"/>
              </w:rPr>
            </w:pPr>
            <w:r w:rsidRPr="00454845">
              <w:rPr>
                <w:rFonts w:asciiTheme="minorHAnsi" w:hAnsiTheme="minorHAnsi"/>
              </w:rPr>
              <w:t>There is no filing fee – W&amp;IC 15657.03(a)(7)(q).</w:t>
            </w:r>
          </w:p>
          <w:p w:rsidR="001C4B27" w:rsidRPr="00454845" w:rsidRDefault="001C4B27" w:rsidP="001C4B27">
            <w:pPr>
              <w:numPr>
                <w:ilvl w:val="0"/>
                <w:numId w:val="41"/>
              </w:numPr>
              <w:spacing w:before="60" w:after="60" w:line="240" w:lineRule="auto"/>
              <w:ind w:left="270"/>
              <w:rPr>
                <w:rFonts w:asciiTheme="minorHAnsi" w:hAnsiTheme="minorHAnsi"/>
              </w:rPr>
            </w:pPr>
            <w:r w:rsidRPr="00454845">
              <w:rPr>
                <w:rFonts w:asciiTheme="minorHAnsi" w:hAnsiTheme="minorHAnsi"/>
              </w:rPr>
              <w:t>Distribute your copies of the temporary restraining order:</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Place a copy of the temporary restraining order in the client file.</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Keep a copy with you always when visiting the client in the field, as you may need to show it to the police.</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Give a copy to the person(s) protected by the order.</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Leave copies at the places where the restrained person is ordered not to go (i.e. the victim’s home, with building security, etc.).</w:t>
            </w:r>
          </w:p>
          <w:p w:rsidR="001C4B27" w:rsidRPr="00454845" w:rsidRDefault="001C4B27" w:rsidP="001C4B27">
            <w:pPr>
              <w:numPr>
                <w:ilvl w:val="0"/>
                <w:numId w:val="41"/>
              </w:numPr>
              <w:spacing w:before="60" w:after="60" w:line="240" w:lineRule="auto"/>
              <w:ind w:left="270" w:hanging="270"/>
              <w:rPr>
                <w:rFonts w:asciiTheme="minorHAnsi" w:hAnsiTheme="minorHAnsi"/>
              </w:rPr>
            </w:pPr>
            <w:r w:rsidRPr="00454845">
              <w:rPr>
                <w:rFonts w:asciiTheme="minorHAnsi" w:hAnsiTheme="minorHAnsi"/>
              </w:rPr>
              <w:t>Serve your copies (at least five (5) days prior to the hearing):</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Request service from the law enforcement agency in the jurisdiction of the person being served.</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There is no charge or fee if you have law enforcement perform the service of process.</w:t>
            </w:r>
          </w:p>
          <w:p w:rsidR="001C4B27" w:rsidRPr="00454845" w:rsidRDefault="001C4B27"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People you must serve:</w:t>
            </w:r>
          </w:p>
          <w:p w:rsidR="001C4B27" w:rsidRPr="00454845" w:rsidRDefault="001C4B27" w:rsidP="001C4B27">
            <w:pPr>
              <w:numPr>
                <w:ilvl w:val="2"/>
                <w:numId w:val="41"/>
              </w:numPr>
              <w:spacing w:before="60" w:after="60"/>
              <w:ind w:left="1428"/>
              <w:rPr>
                <w:rFonts w:asciiTheme="minorHAnsi" w:hAnsiTheme="minorHAnsi"/>
              </w:rPr>
            </w:pPr>
            <w:r w:rsidRPr="00454845">
              <w:rPr>
                <w:rFonts w:asciiTheme="minorHAnsi" w:hAnsiTheme="minorHAnsi"/>
              </w:rPr>
              <w:t>Suspected abuser</w:t>
            </w:r>
          </w:p>
        </w:tc>
      </w:tr>
      <w:tr w:rsidR="00606383" w:rsidRPr="00454845" w:rsidTr="00606383">
        <w:trPr>
          <w:jc w:val="center"/>
        </w:trPr>
        <w:tc>
          <w:tcPr>
            <w:tcW w:w="9252" w:type="dxa"/>
            <w:gridSpan w:val="2"/>
            <w:tcBorders>
              <w:top w:val="nil"/>
              <w:left w:val="single" w:sz="4" w:space="0" w:color="auto"/>
              <w:bottom w:val="nil"/>
              <w:right w:val="nil"/>
            </w:tcBorders>
          </w:tcPr>
          <w:p w:rsidR="00606383" w:rsidRPr="00454845" w:rsidRDefault="00606383" w:rsidP="001C4B27">
            <w:pPr>
              <w:numPr>
                <w:ilvl w:val="2"/>
                <w:numId w:val="41"/>
              </w:numPr>
              <w:spacing w:before="60" w:after="60" w:line="240" w:lineRule="auto"/>
              <w:ind w:left="1428"/>
              <w:rPr>
                <w:rFonts w:asciiTheme="minorHAnsi" w:hAnsiTheme="minorHAnsi"/>
              </w:rPr>
            </w:pPr>
            <w:r w:rsidRPr="00454845">
              <w:rPr>
                <w:rFonts w:asciiTheme="minorHAnsi" w:hAnsiTheme="minorHAnsi"/>
              </w:rPr>
              <w:t>Victim (Court may shorten time to notice victim)</w:t>
            </w:r>
          </w:p>
          <w:p w:rsidR="00606383" w:rsidRPr="00454845" w:rsidRDefault="00606383" w:rsidP="001C4B27">
            <w:pPr>
              <w:numPr>
                <w:ilvl w:val="3"/>
                <w:numId w:val="41"/>
              </w:numPr>
              <w:spacing w:before="60" w:after="60" w:line="240" w:lineRule="auto"/>
              <w:ind w:left="2148"/>
              <w:rPr>
                <w:rFonts w:asciiTheme="minorHAnsi" w:hAnsiTheme="minorHAnsi"/>
              </w:rPr>
            </w:pPr>
            <w:r w:rsidRPr="00454845">
              <w:rPr>
                <w:rFonts w:asciiTheme="minorHAnsi" w:hAnsiTheme="minorHAnsi"/>
              </w:rPr>
              <w:t>Ask victim if he or she wishes to attend the hearing.</w:t>
            </w:r>
          </w:p>
          <w:p w:rsidR="00606383" w:rsidRPr="00454845" w:rsidRDefault="00606383" w:rsidP="001C4B27">
            <w:pPr>
              <w:numPr>
                <w:ilvl w:val="3"/>
                <w:numId w:val="41"/>
              </w:numPr>
              <w:spacing w:before="60" w:after="60" w:line="240" w:lineRule="auto"/>
              <w:ind w:left="2148"/>
              <w:rPr>
                <w:rFonts w:asciiTheme="minorHAnsi" w:hAnsiTheme="minorHAnsi"/>
              </w:rPr>
            </w:pPr>
            <w:r w:rsidRPr="00454845">
              <w:rPr>
                <w:rFonts w:asciiTheme="minorHAnsi" w:hAnsiTheme="minorHAnsi"/>
              </w:rPr>
              <w:t>If victim wished to attend, make reasonable efforts to assist the victim to attend.</w:t>
            </w:r>
          </w:p>
        </w:tc>
        <w:tc>
          <w:tcPr>
            <w:tcW w:w="5173" w:type="dxa"/>
            <w:tcBorders>
              <w:top w:val="nil"/>
              <w:left w:val="nil"/>
              <w:bottom w:val="nil"/>
              <w:right w:val="single" w:sz="4" w:space="0" w:color="auto"/>
            </w:tcBorders>
          </w:tcPr>
          <w:p w:rsidR="00606383" w:rsidRPr="00454845" w:rsidRDefault="00606383" w:rsidP="001C4B27">
            <w:pPr>
              <w:spacing w:before="60" w:after="60" w:line="240" w:lineRule="auto"/>
              <w:ind w:left="1080"/>
              <w:rPr>
                <w:rFonts w:asciiTheme="minorHAnsi" w:hAnsiTheme="minorHAnsi"/>
              </w:rPr>
            </w:pPr>
          </w:p>
        </w:tc>
      </w:tr>
      <w:tr w:rsidR="00606383" w:rsidRPr="00454845" w:rsidTr="001C4B27">
        <w:trPr>
          <w:jc w:val="center"/>
        </w:trPr>
        <w:tc>
          <w:tcPr>
            <w:tcW w:w="9252" w:type="dxa"/>
            <w:gridSpan w:val="2"/>
            <w:tcBorders>
              <w:top w:val="nil"/>
              <w:left w:val="single" w:sz="4" w:space="0" w:color="auto"/>
              <w:bottom w:val="nil"/>
              <w:right w:val="nil"/>
            </w:tcBorders>
          </w:tcPr>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Bring victim or explain why victim is not present</w:t>
            </w:r>
          </w:p>
        </w:tc>
        <w:tc>
          <w:tcPr>
            <w:tcW w:w="5173" w:type="dxa"/>
            <w:tcBorders>
              <w:top w:val="nil"/>
              <w:left w:val="nil"/>
              <w:bottom w:val="nil"/>
              <w:right w:val="single" w:sz="4" w:space="0" w:color="auto"/>
            </w:tcBorders>
          </w:tcPr>
          <w:p w:rsidR="00606383" w:rsidRPr="00454845" w:rsidRDefault="00606383" w:rsidP="001C4B27">
            <w:pPr>
              <w:spacing w:before="60" w:after="60" w:line="240" w:lineRule="auto"/>
              <w:rPr>
                <w:rFonts w:asciiTheme="minorHAnsi" w:hAnsiTheme="minorHAnsi"/>
              </w:rPr>
            </w:pPr>
          </w:p>
        </w:tc>
      </w:tr>
      <w:tr w:rsidR="00606383" w:rsidRPr="00454845" w:rsidTr="001C4B27">
        <w:trPr>
          <w:jc w:val="center"/>
        </w:trPr>
        <w:tc>
          <w:tcPr>
            <w:tcW w:w="14425" w:type="dxa"/>
            <w:gridSpan w:val="3"/>
            <w:tcBorders>
              <w:top w:val="nil"/>
              <w:bottom w:val="single" w:sz="4" w:space="0" w:color="auto"/>
            </w:tcBorders>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At the Court Hearing</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Arrive thirty (30) minutes early.</w:t>
            </w:r>
          </w:p>
          <w:p w:rsidR="00606383" w:rsidRPr="00454845" w:rsidRDefault="008B1583" w:rsidP="001C4B27">
            <w:pPr>
              <w:pStyle w:val="ListParagraph"/>
              <w:numPr>
                <w:ilvl w:val="0"/>
                <w:numId w:val="42"/>
              </w:numPr>
              <w:spacing w:before="60" w:after="60" w:line="240" w:lineRule="auto"/>
              <w:ind w:left="888"/>
              <w:contextualSpacing w:val="0"/>
              <w:rPr>
                <w:rFonts w:asciiTheme="minorHAnsi" w:hAnsiTheme="minorHAnsi"/>
              </w:rPr>
            </w:pPr>
            <w:r>
              <w:rPr>
                <w:rFonts w:asciiTheme="minorHAnsi" w:hAnsiTheme="minorHAnsi"/>
                <w:noProof/>
                <w:lang w:bidi="ar-SA"/>
              </w:rPr>
              <w:pict>
                <v:shape id="_x0000_s1028" type="#_x0000_t202" style="position:absolute;left:0;text-align:left;margin-left:-5.1pt;margin-top:16.5pt;width:156pt;height:27pt;z-index:251662336;mso-width-relative:margin;mso-height-relative:margin" filled="f" stroked="f">
                  <v:textbox>
                    <w:txbxContent>
                      <w:p w:rsidR="003319B7" w:rsidRPr="003319B7" w:rsidRDefault="003319B7" w:rsidP="003319B7">
                        <w:pPr>
                          <w:rPr>
                            <w:i/>
                          </w:rPr>
                        </w:pPr>
                        <w:r w:rsidRPr="003319B7">
                          <w:rPr>
                            <w:i/>
                          </w:rPr>
                          <w:t>Table continued on next page</w:t>
                        </w:r>
                      </w:p>
                    </w:txbxContent>
                  </v:textbox>
                </v:shape>
              </w:pict>
            </w:r>
            <w:r w:rsidR="00606383" w:rsidRPr="00454845">
              <w:rPr>
                <w:rFonts w:asciiTheme="minorHAnsi" w:hAnsiTheme="minorHAnsi"/>
              </w:rPr>
              <w:t>Give your testimony.</w:t>
            </w:r>
          </w:p>
        </w:tc>
      </w:tr>
      <w:tr w:rsidR="00606383" w:rsidRPr="00454845" w:rsidTr="001C4B27">
        <w:trPr>
          <w:jc w:val="center"/>
        </w:trPr>
        <w:tc>
          <w:tcPr>
            <w:tcW w:w="14425" w:type="dxa"/>
            <w:gridSpan w:val="3"/>
            <w:tcBorders>
              <w:top w:val="single" w:sz="4" w:space="0" w:color="auto"/>
            </w:tcBorders>
          </w:tcPr>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lastRenderedPageBreak/>
              <w:t>After the Court Hearing</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 xml:space="preserve">If the judge issues a restraining order at the hearing, the clerk or other court staff will prepare this order. </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Review it to make sure it says what the judge orders.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The clerk will give the orders to the judge to sign (EA-130).</w:t>
            </w:r>
          </w:p>
          <w:p w:rsidR="00606383" w:rsidRPr="00454845" w:rsidRDefault="00606383" w:rsidP="001C4B27">
            <w:pPr>
              <w:pStyle w:val="ListParagraph"/>
              <w:numPr>
                <w:ilvl w:val="0"/>
                <w:numId w:val="41"/>
              </w:numPr>
              <w:spacing w:before="60" w:after="60" w:line="240" w:lineRule="auto"/>
              <w:ind w:left="270" w:hanging="270"/>
              <w:contextualSpacing w:val="0"/>
              <w:rPr>
                <w:rFonts w:asciiTheme="minorHAnsi" w:hAnsiTheme="minorHAnsi"/>
              </w:rPr>
            </w:pPr>
            <w:r w:rsidRPr="00454845">
              <w:rPr>
                <w:rFonts w:asciiTheme="minorHAnsi" w:hAnsiTheme="minorHAnsi"/>
              </w:rPr>
              <w:t>Serve the EA-130 to the restrained person.</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If the restrained person was at the hearing, you do not have to legally serve him or her with a copy of Form EA-130. But it is a good idea to do it, and if you choose to, you can have him or her served with a copy of Form EA-130 by mail. Ask the server to complete the Proof of Service of Order After Hearing by Mail (Form EA-260) and give it back to you so you can file it. Keep a copy of it with your restraining order at all times.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If the restrained person was not at the hearing, but the judge’s orders are the same as the temporary order, you can have him or her served with a copy of Form EA-130 by mail. Ask the server to complete the Proof of Service of Order After Hearing by Mail (Form EA-260) and give it back to you so you can file it. Keep a copy of it with your restraining order at all times.</w:t>
            </w:r>
          </w:p>
          <w:p w:rsidR="00606383" w:rsidRPr="00454845" w:rsidRDefault="00606383" w:rsidP="001C4B27">
            <w:pPr>
              <w:pStyle w:val="ListParagraph"/>
              <w:numPr>
                <w:ilvl w:val="0"/>
                <w:numId w:val="42"/>
              </w:numPr>
              <w:spacing w:before="60" w:after="60" w:line="240" w:lineRule="auto"/>
              <w:ind w:left="888"/>
              <w:contextualSpacing w:val="0"/>
              <w:rPr>
                <w:rFonts w:asciiTheme="minorHAnsi" w:hAnsiTheme="minorHAnsi"/>
              </w:rPr>
            </w:pPr>
            <w:r w:rsidRPr="00454845">
              <w:rPr>
                <w:rFonts w:asciiTheme="minorHAnsi" w:hAnsiTheme="minorHAnsi"/>
              </w:rPr>
              <w:t>If the restrained person was not at the hearing, and the judge’s orders are different from the temporary order, you must have someone serve Form EA-130 in person, NOT by mail. Ask the server to complete the Proof of Personal Service (Form EA-200) and give it back to you so you can file it. Keep a copy of it with your restraining order at all times.</w:t>
            </w:r>
          </w:p>
          <w:p w:rsidR="00606383" w:rsidRPr="00454845" w:rsidRDefault="00606383" w:rsidP="001C4B27">
            <w:pPr>
              <w:pStyle w:val="ListParagraph"/>
              <w:numPr>
                <w:ilvl w:val="0"/>
                <w:numId w:val="41"/>
              </w:numPr>
              <w:spacing w:before="60" w:after="60" w:line="240" w:lineRule="auto"/>
              <w:contextualSpacing w:val="0"/>
              <w:rPr>
                <w:rFonts w:asciiTheme="minorHAnsi" w:hAnsiTheme="minorHAnsi"/>
              </w:rPr>
            </w:pPr>
            <w:r w:rsidRPr="00454845">
              <w:rPr>
                <w:rFonts w:asciiTheme="minorHAnsi" w:hAnsiTheme="minorHAnsi"/>
              </w:rPr>
              <w:t>Distribute copies of the EA-130 as you did the temporary restraining order.</w:t>
            </w:r>
          </w:p>
        </w:tc>
      </w:tr>
    </w:tbl>
    <w:p w:rsidR="00BB0929" w:rsidRDefault="00BB0929" w:rsidP="001C4B27">
      <w:pPr>
        <w:spacing w:after="0" w:line="240" w:lineRule="auto"/>
        <w:rPr>
          <w:rFonts w:ascii="Tahoma" w:hAnsi="Tahoma" w:cs="Tahoma"/>
          <w:color w:val="000000"/>
          <w:sz w:val="20"/>
          <w:szCs w:val="20"/>
        </w:rPr>
      </w:pPr>
      <w:r>
        <w:rPr>
          <w:rFonts w:ascii="Tahoma" w:hAnsi="Tahoma" w:cs="Tahoma"/>
          <w:color w:val="000000"/>
          <w:sz w:val="20"/>
          <w:szCs w:val="20"/>
        </w:rPr>
        <w:br w:type="page"/>
      </w:r>
    </w:p>
    <w:p w:rsidR="00466807" w:rsidRDefault="00466807"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Default="00BB0929" w:rsidP="001C4B27">
      <w:pPr>
        <w:autoSpaceDE w:val="0"/>
        <w:autoSpaceDN w:val="0"/>
        <w:adjustRightInd w:val="0"/>
        <w:spacing w:line="240" w:lineRule="auto"/>
        <w:rPr>
          <w:rFonts w:ascii="Tahoma" w:hAnsi="Tahoma" w:cs="Tahoma"/>
          <w:color w:val="000000"/>
          <w:sz w:val="20"/>
          <w:szCs w:val="20"/>
        </w:rPr>
      </w:pPr>
    </w:p>
    <w:p w:rsidR="00BB0929" w:rsidRPr="00F91FC7" w:rsidRDefault="00BB0929" w:rsidP="001C4B27">
      <w:pPr>
        <w:autoSpaceDE w:val="0"/>
        <w:autoSpaceDN w:val="0"/>
        <w:adjustRightInd w:val="0"/>
        <w:spacing w:line="240" w:lineRule="auto"/>
        <w:jc w:val="center"/>
        <w:rPr>
          <w:rFonts w:ascii="Tahoma" w:hAnsi="Tahoma" w:cs="Tahoma"/>
          <w:color w:val="000000"/>
          <w:sz w:val="20"/>
          <w:szCs w:val="20"/>
        </w:rPr>
      </w:pPr>
      <w:r>
        <w:rPr>
          <w:rFonts w:ascii="Tahoma" w:hAnsi="Tahoma" w:cs="Tahoma"/>
          <w:color w:val="000000"/>
          <w:sz w:val="20"/>
          <w:szCs w:val="20"/>
        </w:rPr>
        <w:t>This page intentionally left blank.</w:t>
      </w:r>
    </w:p>
    <w:sectPr w:rsidR="00BB0929" w:rsidRPr="00F91FC7" w:rsidSect="00606383">
      <w:headerReference w:type="default" r:id="rId8"/>
      <w:footerReference w:type="default" r:id="rId9"/>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83" w:rsidRDefault="00606383" w:rsidP="00654FBE">
      <w:pPr>
        <w:spacing w:after="0" w:line="240" w:lineRule="auto"/>
      </w:pPr>
      <w:r>
        <w:separator/>
      </w:r>
    </w:p>
  </w:endnote>
  <w:endnote w:type="continuationSeparator" w:id="0">
    <w:p w:rsidR="00606383" w:rsidRDefault="00606383" w:rsidP="0065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JYDCCY+HelveticaNeue-Roman">
    <w:altName w:val="Helvetica Ne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383" w:rsidRPr="00F97444" w:rsidRDefault="00606383" w:rsidP="00654FBE">
    <w:pPr>
      <w:pStyle w:val="NoSpacing"/>
      <w:pBdr>
        <w:bottom w:val="single" w:sz="12" w:space="1" w:color="auto"/>
      </w:pBdr>
      <w:tabs>
        <w:tab w:val="center" w:pos="7344"/>
        <w:tab w:val="right" w:pos="14688"/>
      </w:tabs>
      <w:rPr>
        <w:sz w:val="20"/>
        <w:szCs w:val="20"/>
      </w:rPr>
    </w:pPr>
  </w:p>
  <w:p w:rsidR="00606383" w:rsidRPr="00F97444" w:rsidRDefault="00606383" w:rsidP="00654FBE">
    <w:pPr>
      <w:pStyle w:val="NoSpacing"/>
      <w:tabs>
        <w:tab w:val="center" w:pos="7344"/>
        <w:tab w:val="right" w:pos="14688"/>
      </w:tabs>
      <w:rPr>
        <w:sz w:val="20"/>
        <w:szCs w:val="20"/>
      </w:rPr>
    </w:pPr>
    <w:r>
      <w:rPr>
        <w:sz w:val="20"/>
        <w:szCs w:val="20"/>
      </w:rPr>
      <w:t>Originated August 2016</w:t>
    </w:r>
    <w:r w:rsidRPr="00F97444">
      <w:rPr>
        <w:sz w:val="20"/>
        <w:szCs w:val="20"/>
      </w:rPr>
      <w:ptab w:relativeTo="margin" w:alignment="center" w:leader="none"/>
    </w:r>
    <w:r w:rsidRPr="00F97444">
      <w:rPr>
        <w:sz w:val="20"/>
        <w:szCs w:val="20"/>
      </w:rPr>
      <w:fldChar w:fldCharType="begin"/>
    </w:r>
    <w:r w:rsidRPr="00F97444">
      <w:rPr>
        <w:sz w:val="20"/>
        <w:szCs w:val="20"/>
      </w:rPr>
      <w:instrText xml:space="preserve"> PAGE   \* MERGEFORMAT </w:instrText>
    </w:r>
    <w:r w:rsidRPr="00F97444">
      <w:rPr>
        <w:sz w:val="20"/>
        <w:szCs w:val="20"/>
      </w:rPr>
      <w:fldChar w:fldCharType="separate"/>
    </w:r>
    <w:r w:rsidR="008B1583">
      <w:rPr>
        <w:noProof/>
        <w:sz w:val="20"/>
        <w:szCs w:val="20"/>
      </w:rPr>
      <w:t>1</w:t>
    </w:r>
    <w:r w:rsidRPr="00F97444">
      <w:rPr>
        <w:sz w:val="20"/>
        <w:szCs w:val="20"/>
      </w:rPr>
      <w:fldChar w:fldCharType="end"/>
    </w:r>
    <w:r w:rsidRPr="00F97444">
      <w:rPr>
        <w:sz w:val="20"/>
        <w:szCs w:val="20"/>
      </w:rPr>
      <w:ptab w:relativeTo="margin" w:alignment="right" w:leader="none"/>
    </w:r>
    <w:r w:rsidRPr="00F97444">
      <w:rPr>
        <w:sz w:val="20"/>
        <w:szCs w:val="20"/>
      </w:rPr>
      <w:t xml:space="preserve">Effective Date </w:t>
    </w:r>
    <w:r>
      <w:rPr>
        <w:sz w:val="20"/>
        <w:szCs w:val="20"/>
      </w:rPr>
      <w:t>8/29</w:t>
    </w:r>
    <w:r w:rsidRPr="00F97444">
      <w:rPr>
        <w:sz w:val="20"/>
        <w:szCs w:val="20"/>
      </w:rPr>
      <w:t>/201</w:t>
    </w:r>
    <w:r>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83" w:rsidRDefault="00606383" w:rsidP="00654FBE">
      <w:pPr>
        <w:spacing w:after="0" w:line="240" w:lineRule="auto"/>
      </w:pPr>
      <w:r>
        <w:separator/>
      </w:r>
    </w:p>
  </w:footnote>
  <w:footnote w:type="continuationSeparator" w:id="0">
    <w:p w:rsidR="00606383" w:rsidRDefault="00606383" w:rsidP="0065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383" w:rsidRPr="00C827D3" w:rsidRDefault="00606383" w:rsidP="00C827D3">
    <w:pPr>
      <w:pStyle w:val="Header"/>
      <w:pBdr>
        <w:bottom w:val="single" w:sz="4" w:space="1" w:color="auto"/>
      </w:pBdr>
      <w:tabs>
        <w:tab w:val="clear" w:pos="4320"/>
        <w:tab w:val="clear" w:pos="8640"/>
        <w:tab w:val="center" w:pos="7344"/>
        <w:tab w:val="right" w:pos="14688"/>
      </w:tabs>
      <w:spacing w:after="0" w:line="240" w:lineRule="auto"/>
      <w:jc w:val="right"/>
      <w:rPr>
        <w:sz w:val="20"/>
        <w:szCs w:val="20"/>
      </w:rPr>
    </w:pPr>
    <w:r w:rsidRPr="00C827D3">
      <w:rPr>
        <w:sz w:val="20"/>
        <w:szCs w:val="20"/>
      </w:rPr>
      <w:t>APS Guidelines to Supplement</w:t>
    </w:r>
    <w:r w:rsidRPr="00F97444">
      <w:rPr>
        <w:sz w:val="20"/>
        <w:szCs w:val="20"/>
        <w:u w:val="single"/>
      </w:rPr>
      <w:t xml:space="preserve"> </w:t>
    </w:r>
    <w:r w:rsidRPr="00C827D3">
      <w:rPr>
        <w:sz w:val="20"/>
        <w:szCs w:val="20"/>
      </w:rPr>
      <w:t>Regulations</w:t>
    </w:r>
  </w:p>
  <w:p w:rsidR="00606383" w:rsidRPr="00C827D3" w:rsidRDefault="00606383" w:rsidP="00C827D3">
    <w:pPr>
      <w:pStyle w:val="Header"/>
      <w:tabs>
        <w:tab w:val="clear" w:pos="4320"/>
        <w:tab w:val="clear" w:pos="8640"/>
        <w:tab w:val="center" w:pos="7344"/>
        <w:tab w:val="right" w:pos="14688"/>
      </w:tabs>
      <w:spacing w:after="0" w:line="240" w:lineRule="auto"/>
      <w:jc w:val="right"/>
      <w:rPr>
        <w:sz w:val="20"/>
        <w:szCs w:val="20"/>
      </w:rPr>
    </w:pPr>
    <w:r>
      <w:rPr>
        <w:sz w:val="20"/>
        <w:szCs w:val="20"/>
      </w:rPr>
      <w:t>3.4</w:t>
    </w:r>
    <w:r w:rsidRPr="00C827D3">
      <w:rPr>
        <w:sz w:val="20"/>
        <w:szCs w:val="20"/>
      </w:rPr>
      <w:t xml:space="preserve">: </w:t>
    </w:r>
    <w:r>
      <w:rPr>
        <w:sz w:val="20"/>
        <w:szCs w:val="20"/>
      </w:rPr>
      <w:t>SB 196 – APS Initiated Restraining Order (AIRO)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55A"/>
    <w:multiLevelType w:val="hybridMultilevel"/>
    <w:tmpl w:val="575C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5449"/>
    <w:multiLevelType w:val="hybridMultilevel"/>
    <w:tmpl w:val="67E8C7AA"/>
    <w:lvl w:ilvl="0" w:tplc="A4AA9386">
      <w:start w:val="1"/>
      <w:numFmt w:val="decimal"/>
      <w:lvlText w:val="%1."/>
      <w:lvlJc w:val="left"/>
      <w:pPr>
        <w:ind w:left="4410" w:hanging="360"/>
      </w:pPr>
      <w:rPr>
        <w:rFonts w:ascii="Calibri" w:hAnsi="Calibri"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B1A92"/>
    <w:multiLevelType w:val="multilevel"/>
    <w:tmpl w:val="0A4ED3E8"/>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15:restartNumberingAfterBreak="0">
    <w:nsid w:val="13247A4A"/>
    <w:multiLevelType w:val="hybridMultilevel"/>
    <w:tmpl w:val="646851AE"/>
    <w:lvl w:ilvl="0" w:tplc="0409000F">
      <w:start w:val="1"/>
      <w:numFmt w:val="decimal"/>
      <w:lvlText w:val="%1."/>
      <w:lvlJc w:val="left"/>
      <w:pPr>
        <w:ind w:left="360" w:hanging="360"/>
      </w:pPr>
      <w:rPr>
        <w:rFonts w:hint="default"/>
      </w:rPr>
    </w:lvl>
    <w:lvl w:ilvl="1" w:tplc="2A4C1324">
      <w:start w:val="1"/>
      <w:numFmt w:val="decimal"/>
      <w:lvlText w:val="%2."/>
      <w:lvlJc w:val="left"/>
      <w:pPr>
        <w:ind w:left="1080" w:hanging="360"/>
      </w:pPr>
      <w:rPr>
        <w:rFonts w:ascii="Arial" w:eastAsia="Times New Roman" w:hAnsi="Arial" w:cs="Arial"/>
      </w:rPr>
    </w:lvl>
    <w:lvl w:ilvl="2" w:tplc="9A8672F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D31E08"/>
    <w:multiLevelType w:val="hybridMultilevel"/>
    <w:tmpl w:val="989C45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3529D"/>
    <w:multiLevelType w:val="hybridMultilevel"/>
    <w:tmpl w:val="1432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A3F8C"/>
    <w:multiLevelType w:val="hybridMultilevel"/>
    <w:tmpl w:val="6E8C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85734"/>
    <w:multiLevelType w:val="multilevel"/>
    <w:tmpl w:val="D1DC5A78"/>
    <w:lvl w:ilvl="0">
      <w:start w:val="1"/>
      <w:numFmt w:val="lowerLetter"/>
      <w:lvlText w:val="%1)"/>
      <w:lvlJc w:val="left"/>
      <w:pPr>
        <w:ind w:left="36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FC39D1"/>
    <w:multiLevelType w:val="hybridMultilevel"/>
    <w:tmpl w:val="80EED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D3C67"/>
    <w:multiLevelType w:val="hybridMultilevel"/>
    <w:tmpl w:val="145673E8"/>
    <w:lvl w:ilvl="0" w:tplc="4E2E9EA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B1C29"/>
    <w:multiLevelType w:val="multilevel"/>
    <w:tmpl w:val="1B34DB4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664252"/>
    <w:multiLevelType w:val="hybridMultilevel"/>
    <w:tmpl w:val="0272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165E3"/>
    <w:multiLevelType w:val="hybridMultilevel"/>
    <w:tmpl w:val="02BAD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447E4"/>
    <w:multiLevelType w:val="hybridMultilevel"/>
    <w:tmpl w:val="7DF0DAEA"/>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142823"/>
    <w:multiLevelType w:val="hybridMultilevel"/>
    <w:tmpl w:val="DEA85350"/>
    <w:lvl w:ilvl="0" w:tplc="8F645DC6">
      <w:start w:val="1"/>
      <w:numFmt w:val="decimal"/>
      <w:lvlText w:val="%1."/>
      <w:lvlJc w:val="left"/>
      <w:pPr>
        <w:ind w:left="720" w:hanging="360"/>
      </w:pPr>
      <w:rPr>
        <w:rFonts w:hint="default"/>
      </w:rPr>
    </w:lvl>
    <w:lvl w:ilvl="1" w:tplc="518A929C">
      <w:start w:val="1"/>
      <w:numFmt w:val="decimal"/>
      <w:lvlText w:val="%2."/>
      <w:lvlJc w:val="left"/>
      <w:pPr>
        <w:ind w:left="4410" w:hanging="360"/>
      </w:pPr>
      <w:rPr>
        <w:rFonts w:ascii="Calibri" w:hAnsi="Calibri" w:cs="Arial" w:hint="default"/>
        <w:sz w:val="20"/>
      </w:rPr>
    </w:lvl>
    <w:lvl w:ilvl="2" w:tplc="9A8672F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86144"/>
    <w:multiLevelType w:val="hybridMultilevel"/>
    <w:tmpl w:val="66A419CE"/>
    <w:lvl w:ilvl="0" w:tplc="0409000F">
      <w:start w:val="1"/>
      <w:numFmt w:val="decimal"/>
      <w:lvlText w:val="%1."/>
      <w:lvlJc w:val="left"/>
      <w:pPr>
        <w:ind w:left="360" w:hanging="360"/>
      </w:pPr>
    </w:lvl>
    <w:lvl w:ilvl="1" w:tplc="7A5C764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3532FB"/>
    <w:multiLevelType w:val="hybridMultilevel"/>
    <w:tmpl w:val="F738D2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8E133A"/>
    <w:multiLevelType w:val="hybridMultilevel"/>
    <w:tmpl w:val="F7CC01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A72BA7"/>
    <w:multiLevelType w:val="hybridMultilevel"/>
    <w:tmpl w:val="D356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50C52"/>
    <w:multiLevelType w:val="hybridMultilevel"/>
    <w:tmpl w:val="A8F2C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F4073"/>
    <w:multiLevelType w:val="hybridMultilevel"/>
    <w:tmpl w:val="DCF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A71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C81020"/>
    <w:multiLevelType w:val="hybridMultilevel"/>
    <w:tmpl w:val="B7AA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F0091"/>
    <w:multiLevelType w:val="hybridMultilevel"/>
    <w:tmpl w:val="EAB60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139CB"/>
    <w:multiLevelType w:val="hybridMultilevel"/>
    <w:tmpl w:val="A29267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F232F"/>
    <w:multiLevelType w:val="hybridMultilevel"/>
    <w:tmpl w:val="F04AE054"/>
    <w:lvl w:ilvl="0" w:tplc="5D0609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645E5"/>
    <w:multiLevelType w:val="multilevel"/>
    <w:tmpl w:val="BD8652B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3150"/>
        </w:tabs>
        <w:ind w:left="315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1D23462"/>
    <w:multiLevelType w:val="hybridMultilevel"/>
    <w:tmpl w:val="8654E4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D152C1"/>
    <w:multiLevelType w:val="hybridMultilevel"/>
    <w:tmpl w:val="1EC4C58C"/>
    <w:lvl w:ilvl="0" w:tplc="6D5E1B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C337C"/>
    <w:multiLevelType w:val="hybridMultilevel"/>
    <w:tmpl w:val="CB4A81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D91190"/>
    <w:multiLevelType w:val="hybridMultilevel"/>
    <w:tmpl w:val="F376B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D3C30"/>
    <w:multiLevelType w:val="hybridMultilevel"/>
    <w:tmpl w:val="D7D6AE2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CC3873"/>
    <w:multiLevelType w:val="hybridMultilevel"/>
    <w:tmpl w:val="C930ACE2"/>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15:restartNumberingAfterBreak="0">
    <w:nsid w:val="629C3E4E"/>
    <w:multiLevelType w:val="hybridMultilevel"/>
    <w:tmpl w:val="106088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2201B"/>
    <w:multiLevelType w:val="hybridMultilevel"/>
    <w:tmpl w:val="E56E71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714B6C"/>
    <w:multiLevelType w:val="multilevel"/>
    <w:tmpl w:val="AE86FE8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7A62C1"/>
    <w:multiLevelType w:val="hybridMultilevel"/>
    <w:tmpl w:val="81DC78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25C0E"/>
    <w:multiLevelType w:val="multilevel"/>
    <w:tmpl w:val="B706D52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4E14F6"/>
    <w:multiLevelType w:val="hybridMultilevel"/>
    <w:tmpl w:val="B3B0D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412D0"/>
    <w:multiLevelType w:val="hybridMultilevel"/>
    <w:tmpl w:val="27F8BF26"/>
    <w:lvl w:ilvl="0" w:tplc="9E4AFF2C">
      <w:start w:val="1"/>
      <w:numFmt w:val="decimal"/>
      <w:lvlText w:val="%1."/>
      <w:lvlJc w:val="left"/>
      <w:pPr>
        <w:ind w:left="720" w:hanging="360"/>
      </w:pPr>
      <w:rPr>
        <w:rFonts w:ascii="Tahoma" w:hAnsi="Tahoma" w:cs="Tahom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220DA"/>
    <w:multiLevelType w:val="hybridMultilevel"/>
    <w:tmpl w:val="F2844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50307"/>
    <w:multiLevelType w:val="hybridMultilevel"/>
    <w:tmpl w:val="DDF0C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FC412D"/>
    <w:multiLevelType w:val="multilevel"/>
    <w:tmpl w:val="1B7CD40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3"/>
  </w:num>
  <w:num w:numId="3">
    <w:abstractNumId w:val="16"/>
  </w:num>
  <w:num w:numId="4">
    <w:abstractNumId w:val="34"/>
  </w:num>
  <w:num w:numId="5">
    <w:abstractNumId w:val="4"/>
  </w:num>
  <w:num w:numId="6">
    <w:abstractNumId w:val="31"/>
  </w:num>
  <w:num w:numId="7">
    <w:abstractNumId w:val="27"/>
  </w:num>
  <w:num w:numId="8">
    <w:abstractNumId w:val="14"/>
  </w:num>
  <w:num w:numId="9">
    <w:abstractNumId w:val="39"/>
  </w:num>
  <w:num w:numId="10">
    <w:abstractNumId w:val="41"/>
  </w:num>
  <w:num w:numId="11">
    <w:abstractNumId w:val="2"/>
  </w:num>
  <w:num w:numId="12">
    <w:abstractNumId w:val="8"/>
  </w:num>
  <w:num w:numId="13">
    <w:abstractNumId w:val="3"/>
  </w:num>
  <w:num w:numId="14">
    <w:abstractNumId w:val="20"/>
  </w:num>
  <w:num w:numId="15">
    <w:abstractNumId w:val="18"/>
  </w:num>
  <w:num w:numId="16">
    <w:abstractNumId w:val="11"/>
  </w:num>
  <w:num w:numId="17">
    <w:abstractNumId w:val="5"/>
  </w:num>
  <w:num w:numId="18">
    <w:abstractNumId w:val="15"/>
  </w:num>
  <w:num w:numId="19">
    <w:abstractNumId w:val="10"/>
  </w:num>
  <w:num w:numId="20">
    <w:abstractNumId w:val="24"/>
  </w:num>
  <w:num w:numId="21">
    <w:abstractNumId w:val="19"/>
  </w:num>
  <w:num w:numId="22">
    <w:abstractNumId w:val="23"/>
  </w:num>
  <w:num w:numId="23">
    <w:abstractNumId w:val="22"/>
  </w:num>
  <w:num w:numId="24">
    <w:abstractNumId w:val="12"/>
  </w:num>
  <w:num w:numId="25">
    <w:abstractNumId w:val="0"/>
  </w:num>
  <w:num w:numId="26">
    <w:abstractNumId w:val="21"/>
  </w:num>
  <w:num w:numId="27">
    <w:abstractNumId w:val="35"/>
  </w:num>
  <w:num w:numId="28">
    <w:abstractNumId w:val="25"/>
  </w:num>
  <w:num w:numId="29">
    <w:abstractNumId w:val="37"/>
  </w:num>
  <w:num w:numId="30">
    <w:abstractNumId w:val="40"/>
  </w:num>
  <w:num w:numId="31">
    <w:abstractNumId w:val="9"/>
  </w:num>
  <w:num w:numId="32">
    <w:abstractNumId w:val="28"/>
  </w:num>
  <w:num w:numId="33">
    <w:abstractNumId w:val="7"/>
  </w:num>
  <w:num w:numId="34">
    <w:abstractNumId w:val="42"/>
  </w:num>
  <w:num w:numId="35">
    <w:abstractNumId w:val="1"/>
  </w:num>
  <w:num w:numId="36">
    <w:abstractNumId w:val="38"/>
  </w:num>
  <w:num w:numId="37">
    <w:abstractNumId w:val="30"/>
  </w:num>
  <w:num w:numId="38">
    <w:abstractNumId w:val="33"/>
  </w:num>
  <w:num w:numId="39">
    <w:abstractNumId w:val="32"/>
  </w:num>
  <w:num w:numId="40">
    <w:abstractNumId w:val="6"/>
  </w:num>
  <w:num w:numId="41">
    <w:abstractNumId w:val="17"/>
  </w:num>
  <w:num w:numId="42">
    <w:abstractNumId w:val="36"/>
  </w:num>
  <w:num w:numId="4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638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770089"/>
    <w:rsid w:val="00000183"/>
    <w:rsid w:val="00006832"/>
    <w:rsid w:val="0001104D"/>
    <w:rsid w:val="000126D7"/>
    <w:rsid w:val="000145D5"/>
    <w:rsid w:val="00014AE5"/>
    <w:rsid w:val="000152C1"/>
    <w:rsid w:val="00017C40"/>
    <w:rsid w:val="00021397"/>
    <w:rsid w:val="00023132"/>
    <w:rsid w:val="00026DE1"/>
    <w:rsid w:val="00026E79"/>
    <w:rsid w:val="0003050E"/>
    <w:rsid w:val="00031607"/>
    <w:rsid w:val="00033EDB"/>
    <w:rsid w:val="00044AD0"/>
    <w:rsid w:val="00046F41"/>
    <w:rsid w:val="000513A3"/>
    <w:rsid w:val="00052815"/>
    <w:rsid w:val="00054345"/>
    <w:rsid w:val="00054878"/>
    <w:rsid w:val="00061E92"/>
    <w:rsid w:val="00067E73"/>
    <w:rsid w:val="0007064B"/>
    <w:rsid w:val="000718DF"/>
    <w:rsid w:val="000735DF"/>
    <w:rsid w:val="00075381"/>
    <w:rsid w:val="000776F9"/>
    <w:rsid w:val="00080871"/>
    <w:rsid w:val="00082BE1"/>
    <w:rsid w:val="00093850"/>
    <w:rsid w:val="00094FDB"/>
    <w:rsid w:val="000A0D4E"/>
    <w:rsid w:val="000A18FE"/>
    <w:rsid w:val="000A33CA"/>
    <w:rsid w:val="000A3E9D"/>
    <w:rsid w:val="000B1890"/>
    <w:rsid w:val="000B47CC"/>
    <w:rsid w:val="000B487C"/>
    <w:rsid w:val="000C02C3"/>
    <w:rsid w:val="000C180E"/>
    <w:rsid w:val="000C499D"/>
    <w:rsid w:val="000C52DD"/>
    <w:rsid w:val="000C58FF"/>
    <w:rsid w:val="000D2A17"/>
    <w:rsid w:val="000D3A7D"/>
    <w:rsid w:val="000D4562"/>
    <w:rsid w:val="000D6A9D"/>
    <w:rsid w:val="000E3D15"/>
    <w:rsid w:val="000E7BA3"/>
    <w:rsid w:val="000F58B7"/>
    <w:rsid w:val="000F755A"/>
    <w:rsid w:val="00102DB3"/>
    <w:rsid w:val="00103D35"/>
    <w:rsid w:val="00105187"/>
    <w:rsid w:val="0010676E"/>
    <w:rsid w:val="00111782"/>
    <w:rsid w:val="0011264F"/>
    <w:rsid w:val="00120FCF"/>
    <w:rsid w:val="0013011A"/>
    <w:rsid w:val="00133007"/>
    <w:rsid w:val="001333D6"/>
    <w:rsid w:val="00134563"/>
    <w:rsid w:val="00136521"/>
    <w:rsid w:val="00140664"/>
    <w:rsid w:val="0014133C"/>
    <w:rsid w:val="00141D5F"/>
    <w:rsid w:val="00145128"/>
    <w:rsid w:val="00150DFE"/>
    <w:rsid w:val="001532D8"/>
    <w:rsid w:val="001536AC"/>
    <w:rsid w:val="00154340"/>
    <w:rsid w:val="00157126"/>
    <w:rsid w:val="00165B06"/>
    <w:rsid w:val="001679C3"/>
    <w:rsid w:val="00171003"/>
    <w:rsid w:val="0017322D"/>
    <w:rsid w:val="00176D43"/>
    <w:rsid w:val="001819EC"/>
    <w:rsid w:val="001823F2"/>
    <w:rsid w:val="00182C0A"/>
    <w:rsid w:val="00183FA7"/>
    <w:rsid w:val="001853EB"/>
    <w:rsid w:val="0018751C"/>
    <w:rsid w:val="00190CA7"/>
    <w:rsid w:val="00193422"/>
    <w:rsid w:val="0019485D"/>
    <w:rsid w:val="00195434"/>
    <w:rsid w:val="00195447"/>
    <w:rsid w:val="001A21C9"/>
    <w:rsid w:val="001B03CB"/>
    <w:rsid w:val="001B5EFC"/>
    <w:rsid w:val="001B65C2"/>
    <w:rsid w:val="001C2711"/>
    <w:rsid w:val="001C4B27"/>
    <w:rsid w:val="001C50BE"/>
    <w:rsid w:val="001D1CE5"/>
    <w:rsid w:val="001D28F7"/>
    <w:rsid w:val="001D34C6"/>
    <w:rsid w:val="001D6C71"/>
    <w:rsid w:val="001E2C7B"/>
    <w:rsid w:val="001E630C"/>
    <w:rsid w:val="001E7A8E"/>
    <w:rsid w:val="001F2FED"/>
    <w:rsid w:val="002006B1"/>
    <w:rsid w:val="00201E33"/>
    <w:rsid w:val="00202D49"/>
    <w:rsid w:val="00205646"/>
    <w:rsid w:val="0021207D"/>
    <w:rsid w:val="00216797"/>
    <w:rsid w:val="00220DA4"/>
    <w:rsid w:val="00226E7F"/>
    <w:rsid w:val="0023287A"/>
    <w:rsid w:val="00237236"/>
    <w:rsid w:val="00240E4F"/>
    <w:rsid w:val="00246861"/>
    <w:rsid w:val="00246B82"/>
    <w:rsid w:val="0025618B"/>
    <w:rsid w:val="0025673A"/>
    <w:rsid w:val="00256BC6"/>
    <w:rsid w:val="00262483"/>
    <w:rsid w:val="002712EB"/>
    <w:rsid w:val="0027574F"/>
    <w:rsid w:val="00277882"/>
    <w:rsid w:val="00277F75"/>
    <w:rsid w:val="0028532F"/>
    <w:rsid w:val="002904E4"/>
    <w:rsid w:val="00290AE2"/>
    <w:rsid w:val="002918FC"/>
    <w:rsid w:val="00291F77"/>
    <w:rsid w:val="00293AB9"/>
    <w:rsid w:val="0029513E"/>
    <w:rsid w:val="002A0925"/>
    <w:rsid w:val="002A1C08"/>
    <w:rsid w:val="002A71B6"/>
    <w:rsid w:val="002A7FFA"/>
    <w:rsid w:val="002B02AB"/>
    <w:rsid w:val="002B08F8"/>
    <w:rsid w:val="002B2E13"/>
    <w:rsid w:val="002B4398"/>
    <w:rsid w:val="002B7E72"/>
    <w:rsid w:val="002C0220"/>
    <w:rsid w:val="002C3088"/>
    <w:rsid w:val="002C57B8"/>
    <w:rsid w:val="002C629F"/>
    <w:rsid w:val="002D5977"/>
    <w:rsid w:val="002D75EA"/>
    <w:rsid w:val="002E1DE3"/>
    <w:rsid w:val="002E326F"/>
    <w:rsid w:val="002E3B49"/>
    <w:rsid w:val="00303D84"/>
    <w:rsid w:val="00311B49"/>
    <w:rsid w:val="00311CB2"/>
    <w:rsid w:val="003178E3"/>
    <w:rsid w:val="00317A06"/>
    <w:rsid w:val="00321F4D"/>
    <w:rsid w:val="00322A5A"/>
    <w:rsid w:val="0032332A"/>
    <w:rsid w:val="00326AEA"/>
    <w:rsid w:val="00330F9D"/>
    <w:rsid w:val="00331122"/>
    <w:rsid w:val="003319B7"/>
    <w:rsid w:val="0034454C"/>
    <w:rsid w:val="0035189E"/>
    <w:rsid w:val="00355F50"/>
    <w:rsid w:val="00357821"/>
    <w:rsid w:val="0036430C"/>
    <w:rsid w:val="0036711F"/>
    <w:rsid w:val="00370563"/>
    <w:rsid w:val="003711CC"/>
    <w:rsid w:val="0037153C"/>
    <w:rsid w:val="00376C06"/>
    <w:rsid w:val="00377038"/>
    <w:rsid w:val="003841FA"/>
    <w:rsid w:val="00392BEF"/>
    <w:rsid w:val="003935A8"/>
    <w:rsid w:val="00393BC0"/>
    <w:rsid w:val="003A33C7"/>
    <w:rsid w:val="003B1A27"/>
    <w:rsid w:val="003B334E"/>
    <w:rsid w:val="003C02A6"/>
    <w:rsid w:val="003C2221"/>
    <w:rsid w:val="003C29AA"/>
    <w:rsid w:val="003C767A"/>
    <w:rsid w:val="003D0111"/>
    <w:rsid w:val="003D012D"/>
    <w:rsid w:val="003D06D5"/>
    <w:rsid w:val="003D25E8"/>
    <w:rsid w:val="003D3F4D"/>
    <w:rsid w:val="003D4259"/>
    <w:rsid w:val="003D4DCB"/>
    <w:rsid w:val="003F2B13"/>
    <w:rsid w:val="003F32FB"/>
    <w:rsid w:val="003F3749"/>
    <w:rsid w:val="003F4380"/>
    <w:rsid w:val="003F49EB"/>
    <w:rsid w:val="003F6019"/>
    <w:rsid w:val="0040016E"/>
    <w:rsid w:val="00400890"/>
    <w:rsid w:val="004010AF"/>
    <w:rsid w:val="00402385"/>
    <w:rsid w:val="00403C26"/>
    <w:rsid w:val="00405C79"/>
    <w:rsid w:val="0040658F"/>
    <w:rsid w:val="004136BF"/>
    <w:rsid w:val="00417AA1"/>
    <w:rsid w:val="004200CF"/>
    <w:rsid w:val="004226C8"/>
    <w:rsid w:val="00436CDB"/>
    <w:rsid w:val="004375EF"/>
    <w:rsid w:val="00440F02"/>
    <w:rsid w:val="00446430"/>
    <w:rsid w:val="004476C2"/>
    <w:rsid w:val="00450694"/>
    <w:rsid w:val="00452947"/>
    <w:rsid w:val="00452BF3"/>
    <w:rsid w:val="004544B9"/>
    <w:rsid w:val="00455849"/>
    <w:rsid w:val="00457374"/>
    <w:rsid w:val="00457DF5"/>
    <w:rsid w:val="00465CD2"/>
    <w:rsid w:val="00466807"/>
    <w:rsid w:val="0047078E"/>
    <w:rsid w:val="00473129"/>
    <w:rsid w:val="004773D2"/>
    <w:rsid w:val="00490258"/>
    <w:rsid w:val="004924CA"/>
    <w:rsid w:val="00493D77"/>
    <w:rsid w:val="004A0B81"/>
    <w:rsid w:val="004A1238"/>
    <w:rsid w:val="004A26DE"/>
    <w:rsid w:val="004A7BF9"/>
    <w:rsid w:val="004A7F36"/>
    <w:rsid w:val="004B1112"/>
    <w:rsid w:val="004B27E9"/>
    <w:rsid w:val="004B3655"/>
    <w:rsid w:val="004B46DF"/>
    <w:rsid w:val="004B5545"/>
    <w:rsid w:val="004B72CC"/>
    <w:rsid w:val="004E053F"/>
    <w:rsid w:val="004E0C14"/>
    <w:rsid w:val="004E1B63"/>
    <w:rsid w:val="004E25D4"/>
    <w:rsid w:val="004E3648"/>
    <w:rsid w:val="004E5102"/>
    <w:rsid w:val="004E5106"/>
    <w:rsid w:val="004E7A9F"/>
    <w:rsid w:val="004E7F7F"/>
    <w:rsid w:val="004F111A"/>
    <w:rsid w:val="004F16A6"/>
    <w:rsid w:val="004F2514"/>
    <w:rsid w:val="004F29D1"/>
    <w:rsid w:val="00501D04"/>
    <w:rsid w:val="00504FDA"/>
    <w:rsid w:val="00506A47"/>
    <w:rsid w:val="0051430C"/>
    <w:rsid w:val="00516925"/>
    <w:rsid w:val="00533CC1"/>
    <w:rsid w:val="005340D7"/>
    <w:rsid w:val="0053478E"/>
    <w:rsid w:val="00536FA5"/>
    <w:rsid w:val="00537D0C"/>
    <w:rsid w:val="00540DE5"/>
    <w:rsid w:val="00546AF8"/>
    <w:rsid w:val="005567E7"/>
    <w:rsid w:val="00560878"/>
    <w:rsid w:val="005619A8"/>
    <w:rsid w:val="005626A1"/>
    <w:rsid w:val="00564F7A"/>
    <w:rsid w:val="00573405"/>
    <w:rsid w:val="0057459B"/>
    <w:rsid w:val="0057470D"/>
    <w:rsid w:val="00574FC4"/>
    <w:rsid w:val="0058026B"/>
    <w:rsid w:val="005826B2"/>
    <w:rsid w:val="00583217"/>
    <w:rsid w:val="00584179"/>
    <w:rsid w:val="00586872"/>
    <w:rsid w:val="005868F5"/>
    <w:rsid w:val="00591AE3"/>
    <w:rsid w:val="0059431A"/>
    <w:rsid w:val="00594A8D"/>
    <w:rsid w:val="0059663F"/>
    <w:rsid w:val="00597A41"/>
    <w:rsid w:val="00597C86"/>
    <w:rsid w:val="005A3BB1"/>
    <w:rsid w:val="005A69C1"/>
    <w:rsid w:val="005B01F7"/>
    <w:rsid w:val="005B37EF"/>
    <w:rsid w:val="005B60C4"/>
    <w:rsid w:val="005B628D"/>
    <w:rsid w:val="005C2E11"/>
    <w:rsid w:val="005D000E"/>
    <w:rsid w:val="005D0084"/>
    <w:rsid w:val="005D09C3"/>
    <w:rsid w:val="005D1761"/>
    <w:rsid w:val="005D49EE"/>
    <w:rsid w:val="005D53ED"/>
    <w:rsid w:val="005E2666"/>
    <w:rsid w:val="005E2C89"/>
    <w:rsid w:val="005E4D94"/>
    <w:rsid w:val="005E5F1A"/>
    <w:rsid w:val="005F5918"/>
    <w:rsid w:val="00600C45"/>
    <w:rsid w:val="00601EC4"/>
    <w:rsid w:val="00603DA0"/>
    <w:rsid w:val="00604B68"/>
    <w:rsid w:val="00604DDF"/>
    <w:rsid w:val="00606383"/>
    <w:rsid w:val="00610EA6"/>
    <w:rsid w:val="00613114"/>
    <w:rsid w:val="00621BF5"/>
    <w:rsid w:val="00623435"/>
    <w:rsid w:val="006239F0"/>
    <w:rsid w:val="00625BB0"/>
    <w:rsid w:val="00625C9F"/>
    <w:rsid w:val="00626D0C"/>
    <w:rsid w:val="00631E3D"/>
    <w:rsid w:val="006378BA"/>
    <w:rsid w:val="00640135"/>
    <w:rsid w:val="0064075B"/>
    <w:rsid w:val="00642577"/>
    <w:rsid w:val="00642FFE"/>
    <w:rsid w:val="006440EF"/>
    <w:rsid w:val="00651704"/>
    <w:rsid w:val="0065204C"/>
    <w:rsid w:val="006546C3"/>
    <w:rsid w:val="00654B53"/>
    <w:rsid w:val="00654FBE"/>
    <w:rsid w:val="00657F4C"/>
    <w:rsid w:val="006612FE"/>
    <w:rsid w:val="00661D39"/>
    <w:rsid w:val="00664779"/>
    <w:rsid w:val="00664ED3"/>
    <w:rsid w:val="00666D0F"/>
    <w:rsid w:val="0067068B"/>
    <w:rsid w:val="00673A6B"/>
    <w:rsid w:val="00673B48"/>
    <w:rsid w:val="006741AE"/>
    <w:rsid w:val="006854C7"/>
    <w:rsid w:val="00690161"/>
    <w:rsid w:val="0069174C"/>
    <w:rsid w:val="00695A38"/>
    <w:rsid w:val="00696937"/>
    <w:rsid w:val="006970F3"/>
    <w:rsid w:val="00697CA1"/>
    <w:rsid w:val="006A101F"/>
    <w:rsid w:val="006A3B48"/>
    <w:rsid w:val="006A7943"/>
    <w:rsid w:val="006B0DCD"/>
    <w:rsid w:val="006B3960"/>
    <w:rsid w:val="006B3E0D"/>
    <w:rsid w:val="006B5A61"/>
    <w:rsid w:val="006B74D9"/>
    <w:rsid w:val="006B7A5B"/>
    <w:rsid w:val="006C16AF"/>
    <w:rsid w:val="006C35E8"/>
    <w:rsid w:val="006D22A2"/>
    <w:rsid w:val="006D25CD"/>
    <w:rsid w:val="006D291F"/>
    <w:rsid w:val="006D5770"/>
    <w:rsid w:val="006D67C4"/>
    <w:rsid w:val="006E072F"/>
    <w:rsid w:val="006E0A52"/>
    <w:rsid w:val="006E2819"/>
    <w:rsid w:val="006E3648"/>
    <w:rsid w:val="006E56D7"/>
    <w:rsid w:val="006F0B2E"/>
    <w:rsid w:val="006F122C"/>
    <w:rsid w:val="006F21E1"/>
    <w:rsid w:val="007002DB"/>
    <w:rsid w:val="00700AC1"/>
    <w:rsid w:val="007038AF"/>
    <w:rsid w:val="00703A39"/>
    <w:rsid w:val="00703CA6"/>
    <w:rsid w:val="00706833"/>
    <w:rsid w:val="00711356"/>
    <w:rsid w:val="00714FE5"/>
    <w:rsid w:val="007174E3"/>
    <w:rsid w:val="007178C5"/>
    <w:rsid w:val="00717F89"/>
    <w:rsid w:val="00721A46"/>
    <w:rsid w:val="00722E01"/>
    <w:rsid w:val="00731217"/>
    <w:rsid w:val="00731D09"/>
    <w:rsid w:val="007333E7"/>
    <w:rsid w:val="00736C11"/>
    <w:rsid w:val="00741B10"/>
    <w:rsid w:val="0074215C"/>
    <w:rsid w:val="00742A38"/>
    <w:rsid w:val="00743CA1"/>
    <w:rsid w:val="00744229"/>
    <w:rsid w:val="00750B71"/>
    <w:rsid w:val="00752909"/>
    <w:rsid w:val="007530B9"/>
    <w:rsid w:val="00754961"/>
    <w:rsid w:val="007568C9"/>
    <w:rsid w:val="00757895"/>
    <w:rsid w:val="00762C46"/>
    <w:rsid w:val="00765080"/>
    <w:rsid w:val="0076797B"/>
    <w:rsid w:val="00770089"/>
    <w:rsid w:val="007743DE"/>
    <w:rsid w:val="00774A6B"/>
    <w:rsid w:val="00776CB5"/>
    <w:rsid w:val="007773BD"/>
    <w:rsid w:val="00782781"/>
    <w:rsid w:val="007831DB"/>
    <w:rsid w:val="007833B0"/>
    <w:rsid w:val="007834A3"/>
    <w:rsid w:val="00783830"/>
    <w:rsid w:val="00786A89"/>
    <w:rsid w:val="00787012"/>
    <w:rsid w:val="007955FD"/>
    <w:rsid w:val="00796CA9"/>
    <w:rsid w:val="00796FC2"/>
    <w:rsid w:val="007A4FE9"/>
    <w:rsid w:val="007A564E"/>
    <w:rsid w:val="007A5861"/>
    <w:rsid w:val="007A5BD4"/>
    <w:rsid w:val="007B014B"/>
    <w:rsid w:val="007B1B1B"/>
    <w:rsid w:val="007B4C85"/>
    <w:rsid w:val="007B5409"/>
    <w:rsid w:val="007B6CAA"/>
    <w:rsid w:val="007B790E"/>
    <w:rsid w:val="007C03C6"/>
    <w:rsid w:val="007C218A"/>
    <w:rsid w:val="007C6741"/>
    <w:rsid w:val="007C6A55"/>
    <w:rsid w:val="007D0045"/>
    <w:rsid w:val="007D1F97"/>
    <w:rsid w:val="007D204A"/>
    <w:rsid w:val="007D677B"/>
    <w:rsid w:val="007D7AAE"/>
    <w:rsid w:val="007E3552"/>
    <w:rsid w:val="007E3717"/>
    <w:rsid w:val="007E470B"/>
    <w:rsid w:val="007F0F0D"/>
    <w:rsid w:val="007F7FEB"/>
    <w:rsid w:val="00800ABB"/>
    <w:rsid w:val="00800FC7"/>
    <w:rsid w:val="00802514"/>
    <w:rsid w:val="00803562"/>
    <w:rsid w:val="008101C2"/>
    <w:rsid w:val="00812DF2"/>
    <w:rsid w:val="0081398A"/>
    <w:rsid w:val="008149B3"/>
    <w:rsid w:val="00815DA8"/>
    <w:rsid w:val="008177D7"/>
    <w:rsid w:val="00820260"/>
    <w:rsid w:val="008232F9"/>
    <w:rsid w:val="00831DCE"/>
    <w:rsid w:val="00833396"/>
    <w:rsid w:val="00833B33"/>
    <w:rsid w:val="00833BB5"/>
    <w:rsid w:val="00835A82"/>
    <w:rsid w:val="00841E46"/>
    <w:rsid w:val="008450E5"/>
    <w:rsid w:val="00845571"/>
    <w:rsid w:val="00845B39"/>
    <w:rsid w:val="00846C9E"/>
    <w:rsid w:val="00846DF0"/>
    <w:rsid w:val="00846FB2"/>
    <w:rsid w:val="008512A5"/>
    <w:rsid w:val="008524DD"/>
    <w:rsid w:val="008548CA"/>
    <w:rsid w:val="0086285C"/>
    <w:rsid w:val="008654F8"/>
    <w:rsid w:val="0086587D"/>
    <w:rsid w:val="00867CBA"/>
    <w:rsid w:val="00875BC4"/>
    <w:rsid w:val="008808BA"/>
    <w:rsid w:val="00881E9D"/>
    <w:rsid w:val="00885257"/>
    <w:rsid w:val="00885370"/>
    <w:rsid w:val="008857C3"/>
    <w:rsid w:val="008859AF"/>
    <w:rsid w:val="00893B70"/>
    <w:rsid w:val="00895EB9"/>
    <w:rsid w:val="008967B4"/>
    <w:rsid w:val="00896916"/>
    <w:rsid w:val="00897E08"/>
    <w:rsid w:val="008A6F91"/>
    <w:rsid w:val="008A7E49"/>
    <w:rsid w:val="008B1583"/>
    <w:rsid w:val="008B18C2"/>
    <w:rsid w:val="008B3743"/>
    <w:rsid w:val="008B3B69"/>
    <w:rsid w:val="008B6BD4"/>
    <w:rsid w:val="008C2B49"/>
    <w:rsid w:val="008D4BBB"/>
    <w:rsid w:val="008D62DB"/>
    <w:rsid w:val="008E2E54"/>
    <w:rsid w:val="008F295A"/>
    <w:rsid w:val="008F2DC5"/>
    <w:rsid w:val="008F3645"/>
    <w:rsid w:val="008F555B"/>
    <w:rsid w:val="008F7617"/>
    <w:rsid w:val="008F771F"/>
    <w:rsid w:val="008F7BA7"/>
    <w:rsid w:val="009015B2"/>
    <w:rsid w:val="00906CB7"/>
    <w:rsid w:val="00907751"/>
    <w:rsid w:val="0091005D"/>
    <w:rsid w:val="00913AFD"/>
    <w:rsid w:val="00916A61"/>
    <w:rsid w:val="009176B5"/>
    <w:rsid w:val="00920B42"/>
    <w:rsid w:val="009210F3"/>
    <w:rsid w:val="00922806"/>
    <w:rsid w:val="00922D60"/>
    <w:rsid w:val="00923517"/>
    <w:rsid w:val="00930228"/>
    <w:rsid w:val="009308B0"/>
    <w:rsid w:val="00930C98"/>
    <w:rsid w:val="0093306B"/>
    <w:rsid w:val="00935FE9"/>
    <w:rsid w:val="00936B84"/>
    <w:rsid w:val="009374B1"/>
    <w:rsid w:val="00946E49"/>
    <w:rsid w:val="00947A3D"/>
    <w:rsid w:val="009518A1"/>
    <w:rsid w:val="00953476"/>
    <w:rsid w:val="009541C4"/>
    <w:rsid w:val="0095552F"/>
    <w:rsid w:val="00955673"/>
    <w:rsid w:val="009567AB"/>
    <w:rsid w:val="009575FE"/>
    <w:rsid w:val="00957666"/>
    <w:rsid w:val="00966744"/>
    <w:rsid w:val="00972B4B"/>
    <w:rsid w:val="009741CF"/>
    <w:rsid w:val="009769D8"/>
    <w:rsid w:val="00980881"/>
    <w:rsid w:val="00980D37"/>
    <w:rsid w:val="00983694"/>
    <w:rsid w:val="00983CF9"/>
    <w:rsid w:val="00987413"/>
    <w:rsid w:val="00987B72"/>
    <w:rsid w:val="009918BF"/>
    <w:rsid w:val="00993803"/>
    <w:rsid w:val="00994FCC"/>
    <w:rsid w:val="00996F69"/>
    <w:rsid w:val="009A3E6A"/>
    <w:rsid w:val="009A6D76"/>
    <w:rsid w:val="009B13E0"/>
    <w:rsid w:val="009B2FAE"/>
    <w:rsid w:val="009B411B"/>
    <w:rsid w:val="009B5D80"/>
    <w:rsid w:val="009B6038"/>
    <w:rsid w:val="009B7B3A"/>
    <w:rsid w:val="009C1E42"/>
    <w:rsid w:val="009C3EBE"/>
    <w:rsid w:val="009C75FB"/>
    <w:rsid w:val="009C7E7A"/>
    <w:rsid w:val="009D4262"/>
    <w:rsid w:val="009D5155"/>
    <w:rsid w:val="009D76A9"/>
    <w:rsid w:val="009E29DE"/>
    <w:rsid w:val="009E7ED1"/>
    <w:rsid w:val="00A00392"/>
    <w:rsid w:val="00A00B97"/>
    <w:rsid w:val="00A06EEA"/>
    <w:rsid w:val="00A07436"/>
    <w:rsid w:val="00A1057F"/>
    <w:rsid w:val="00A12008"/>
    <w:rsid w:val="00A1718C"/>
    <w:rsid w:val="00A171A6"/>
    <w:rsid w:val="00A26BFA"/>
    <w:rsid w:val="00A32179"/>
    <w:rsid w:val="00A34084"/>
    <w:rsid w:val="00A34335"/>
    <w:rsid w:val="00A35C29"/>
    <w:rsid w:val="00A42CF4"/>
    <w:rsid w:val="00A430B3"/>
    <w:rsid w:val="00A4434C"/>
    <w:rsid w:val="00A45745"/>
    <w:rsid w:val="00A470D1"/>
    <w:rsid w:val="00A56710"/>
    <w:rsid w:val="00A611F3"/>
    <w:rsid w:val="00A6174B"/>
    <w:rsid w:val="00A67A75"/>
    <w:rsid w:val="00A72B44"/>
    <w:rsid w:val="00A764C2"/>
    <w:rsid w:val="00A81DDB"/>
    <w:rsid w:val="00A823C7"/>
    <w:rsid w:val="00A82902"/>
    <w:rsid w:val="00A86615"/>
    <w:rsid w:val="00A94F9A"/>
    <w:rsid w:val="00A966DE"/>
    <w:rsid w:val="00A97AF0"/>
    <w:rsid w:val="00AA07A0"/>
    <w:rsid w:val="00AA1056"/>
    <w:rsid w:val="00AA2101"/>
    <w:rsid w:val="00AA2930"/>
    <w:rsid w:val="00AA3A24"/>
    <w:rsid w:val="00AA4482"/>
    <w:rsid w:val="00AA4C4E"/>
    <w:rsid w:val="00AA60C0"/>
    <w:rsid w:val="00AA694E"/>
    <w:rsid w:val="00AB0FAB"/>
    <w:rsid w:val="00AB126F"/>
    <w:rsid w:val="00AB28D3"/>
    <w:rsid w:val="00AB37DE"/>
    <w:rsid w:val="00AB4D10"/>
    <w:rsid w:val="00AB787F"/>
    <w:rsid w:val="00AD1CA8"/>
    <w:rsid w:val="00AD1F12"/>
    <w:rsid w:val="00AD304A"/>
    <w:rsid w:val="00AE69C1"/>
    <w:rsid w:val="00AF1877"/>
    <w:rsid w:val="00AF6202"/>
    <w:rsid w:val="00AF7A0C"/>
    <w:rsid w:val="00B01EDD"/>
    <w:rsid w:val="00B029FD"/>
    <w:rsid w:val="00B04545"/>
    <w:rsid w:val="00B05C81"/>
    <w:rsid w:val="00B07B64"/>
    <w:rsid w:val="00B10320"/>
    <w:rsid w:val="00B16161"/>
    <w:rsid w:val="00B205F5"/>
    <w:rsid w:val="00B24C14"/>
    <w:rsid w:val="00B26072"/>
    <w:rsid w:val="00B27815"/>
    <w:rsid w:val="00B32431"/>
    <w:rsid w:val="00B3275B"/>
    <w:rsid w:val="00B32DCA"/>
    <w:rsid w:val="00B3330E"/>
    <w:rsid w:val="00B3369D"/>
    <w:rsid w:val="00B34F25"/>
    <w:rsid w:val="00B351AA"/>
    <w:rsid w:val="00B367A1"/>
    <w:rsid w:val="00B40531"/>
    <w:rsid w:val="00B42493"/>
    <w:rsid w:val="00B43D0D"/>
    <w:rsid w:val="00B4615B"/>
    <w:rsid w:val="00B50E17"/>
    <w:rsid w:val="00B52854"/>
    <w:rsid w:val="00B5433C"/>
    <w:rsid w:val="00B556DB"/>
    <w:rsid w:val="00B56B0B"/>
    <w:rsid w:val="00B56B7F"/>
    <w:rsid w:val="00B6289F"/>
    <w:rsid w:val="00B679C4"/>
    <w:rsid w:val="00B74029"/>
    <w:rsid w:val="00B7405D"/>
    <w:rsid w:val="00B745CE"/>
    <w:rsid w:val="00B74C29"/>
    <w:rsid w:val="00B754E4"/>
    <w:rsid w:val="00B75D1D"/>
    <w:rsid w:val="00B77C2E"/>
    <w:rsid w:val="00B805D8"/>
    <w:rsid w:val="00B806BC"/>
    <w:rsid w:val="00B84293"/>
    <w:rsid w:val="00B918C2"/>
    <w:rsid w:val="00B9471B"/>
    <w:rsid w:val="00B94BC9"/>
    <w:rsid w:val="00BA1D26"/>
    <w:rsid w:val="00BA3123"/>
    <w:rsid w:val="00BA590E"/>
    <w:rsid w:val="00BA6E3E"/>
    <w:rsid w:val="00BB0929"/>
    <w:rsid w:val="00BB63C5"/>
    <w:rsid w:val="00BC6E46"/>
    <w:rsid w:val="00BD0831"/>
    <w:rsid w:val="00BD52E4"/>
    <w:rsid w:val="00BD699E"/>
    <w:rsid w:val="00BE0BAE"/>
    <w:rsid w:val="00BE310E"/>
    <w:rsid w:val="00BE43C5"/>
    <w:rsid w:val="00BE632E"/>
    <w:rsid w:val="00BE70B0"/>
    <w:rsid w:val="00BE7AA1"/>
    <w:rsid w:val="00BF0BEC"/>
    <w:rsid w:val="00BF3239"/>
    <w:rsid w:val="00BF4452"/>
    <w:rsid w:val="00BF666C"/>
    <w:rsid w:val="00BF6D81"/>
    <w:rsid w:val="00BF789D"/>
    <w:rsid w:val="00C0224B"/>
    <w:rsid w:val="00C06907"/>
    <w:rsid w:val="00C11BB3"/>
    <w:rsid w:val="00C132C2"/>
    <w:rsid w:val="00C15C53"/>
    <w:rsid w:val="00C23459"/>
    <w:rsid w:val="00C23A85"/>
    <w:rsid w:val="00C30DE4"/>
    <w:rsid w:val="00C31571"/>
    <w:rsid w:val="00C32B58"/>
    <w:rsid w:val="00C35A53"/>
    <w:rsid w:val="00C419C3"/>
    <w:rsid w:val="00C42B24"/>
    <w:rsid w:val="00C448D9"/>
    <w:rsid w:val="00C51D3E"/>
    <w:rsid w:val="00C525A3"/>
    <w:rsid w:val="00C5275D"/>
    <w:rsid w:val="00C52A4F"/>
    <w:rsid w:val="00C55CC3"/>
    <w:rsid w:val="00C60011"/>
    <w:rsid w:val="00C635CA"/>
    <w:rsid w:val="00C63A52"/>
    <w:rsid w:val="00C66A80"/>
    <w:rsid w:val="00C700D4"/>
    <w:rsid w:val="00C718C7"/>
    <w:rsid w:val="00C719B8"/>
    <w:rsid w:val="00C7503D"/>
    <w:rsid w:val="00C7621D"/>
    <w:rsid w:val="00C827D3"/>
    <w:rsid w:val="00C82FA2"/>
    <w:rsid w:val="00C83D77"/>
    <w:rsid w:val="00C8726B"/>
    <w:rsid w:val="00C875C2"/>
    <w:rsid w:val="00C92822"/>
    <w:rsid w:val="00C940D4"/>
    <w:rsid w:val="00C94B8D"/>
    <w:rsid w:val="00C96F35"/>
    <w:rsid w:val="00C97628"/>
    <w:rsid w:val="00CA4A31"/>
    <w:rsid w:val="00CA6E86"/>
    <w:rsid w:val="00CA6F0E"/>
    <w:rsid w:val="00CB0362"/>
    <w:rsid w:val="00CB1806"/>
    <w:rsid w:val="00CB311E"/>
    <w:rsid w:val="00CB5388"/>
    <w:rsid w:val="00CC07D3"/>
    <w:rsid w:val="00CC0F2F"/>
    <w:rsid w:val="00CC3538"/>
    <w:rsid w:val="00CD057A"/>
    <w:rsid w:val="00CD1D5C"/>
    <w:rsid w:val="00CD1E8D"/>
    <w:rsid w:val="00CD54D5"/>
    <w:rsid w:val="00CD5991"/>
    <w:rsid w:val="00CE0662"/>
    <w:rsid w:val="00CE13E5"/>
    <w:rsid w:val="00CE1543"/>
    <w:rsid w:val="00CE40FE"/>
    <w:rsid w:val="00CE6ABD"/>
    <w:rsid w:val="00CF1CBA"/>
    <w:rsid w:val="00CF1E95"/>
    <w:rsid w:val="00D22148"/>
    <w:rsid w:val="00D2512E"/>
    <w:rsid w:val="00D331A7"/>
    <w:rsid w:val="00D33FD6"/>
    <w:rsid w:val="00D35E3D"/>
    <w:rsid w:val="00D40C76"/>
    <w:rsid w:val="00D42A66"/>
    <w:rsid w:val="00D476EB"/>
    <w:rsid w:val="00D477FE"/>
    <w:rsid w:val="00D47D66"/>
    <w:rsid w:val="00D563B0"/>
    <w:rsid w:val="00D56CC1"/>
    <w:rsid w:val="00D65290"/>
    <w:rsid w:val="00D658F2"/>
    <w:rsid w:val="00D66E16"/>
    <w:rsid w:val="00D72B4A"/>
    <w:rsid w:val="00D73652"/>
    <w:rsid w:val="00D73A40"/>
    <w:rsid w:val="00D76980"/>
    <w:rsid w:val="00D776FA"/>
    <w:rsid w:val="00D77CA6"/>
    <w:rsid w:val="00D803AF"/>
    <w:rsid w:val="00D8383C"/>
    <w:rsid w:val="00D9065B"/>
    <w:rsid w:val="00D92797"/>
    <w:rsid w:val="00D95234"/>
    <w:rsid w:val="00D966E8"/>
    <w:rsid w:val="00DA0499"/>
    <w:rsid w:val="00DA0CE6"/>
    <w:rsid w:val="00DA5C22"/>
    <w:rsid w:val="00DA5EAA"/>
    <w:rsid w:val="00DA6437"/>
    <w:rsid w:val="00DB3801"/>
    <w:rsid w:val="00DB75E8"/>
    <w:rsid w:val="00DB7EC9"/>
    <w:rsid w:val="00DC5BE7"/>
    <w:rsid w:val="00DD4395"/>
    <w:rsid w:val="00DD4EA6"/>
    <w:rsid w:val="00DE4D14"/>
    <w:rsid w:val="00DE6080"/>
    <w:rsid w:val="00DE635D"/>
    <w:rsid w:val="00DF46EF"/>
    <w:rsid w:val="00DF4CAA"/>
    <w:rsid w:val="00DF546E"/>
    <w:rsid w:val="00DF7FC0"/>
    <w:rsid w:val="00E00050"/>
    <w:rsid w:val="00E0435C"/>
    <w:rsid w:val="00E12107"/>
    <w:rsid w:val="00E121C9"/>
    <w:rsid w:val="00E1599F"/>
    <w:rsid w:val="00E16232"/>
    <w:rsid w:val="00E162EC"/>
    <w:rsid w:val="00E21251"/>
    <w:rsid w:val="00E32165"/>
    <w:rsid w:val="00E339D1"/>
    <w:rsid w:val="00E340E1"/>
    <w:rsid w:val="00E35584"/>
    <w:rsid w:val="00E359C1"/>
    <w:rsid w:val="00E44ADB"/>
    <w:rsid w:val="00E467B1"/>
    <w:rsid w:val="00E518CA"/>
    <w:rsid w:val="00E524CC"/>
    <w:rsid w:val="00E53947"/>
    <w:rsid w:val="00E55393"/>
    <w:rsid w:val="00E67A2B"/>
    <w:rsid w:val="00E71BA1"/>
    <w:rsid w:val="00E71BFD"/>
    <w:rsid w:val="00E74EF4"/>
    <w:rsid w:val="00E77535"/>
    <w:rsid w:val="00E81012"/>
    <w:rsid w:val="00E81116"/>
    <w:rsid w:val="00E811BE"/>
    <w:rsid w:val="00E83F82"/>
    <w:rsid w:val="00E85EB4"/>
    <w:rsid w:val="00E85ED6"/>
    <w:rsid w:val="00E8618E"/>
    <w:rsid w:val="00E87B16"/>
    <w:rsid w:val="00E9068E"/>
    <w:rsid w:val="00E90C5E"/>
    <w:rsid w:val="00E96C53"/>
    <w:rsid w:val="00E96EA8"/>
    <w:rsid w:val="00EA10A8"/>
    <w:rsid w:val="00EB34FC"/>
    <w:rsid w:val="00EB49C8"/>
    <w:rsid w:val="00EB5291"/>
    <w:rsid w:val="00EB7C3C"/>
    <w:rsid w:val="00EC1CBA"/>
    <w:rsid w:val="00EC6132"/>
    <w:rsid w:val="00ED080E"/>
    <w:rsid w:val="00ED1978"/>
    <w:rsid w:val="00ED2517"/>
    <w:rsid w:val="00ED320D"/>
    <w:rsid w:val="00ED42F0"/>
    <w:rsid w:val="00ED5188"/>
    <w:rsid w:val="00ED56A9"/>
    <w:rsid w:val="00EE076B"/>
    <w:rsid w:val="00EE0E3C"/>
    <w:rsid w:val="00EE661D"/>
    <w:rsid w:val="00EF1BE1"/>
    <w:rsid w:val="00F049AE"/>
    <w:rsid w:val="00F13464"/>
    <w:rsid w:val="00F137F8"/>
    <w:rsid w:val="00F163FB"/>
    <w:rsid w:val="00F206E5"/>
    <w:rsid w:val="00F21574"/>
    <w:rsid w:val="00F22E1E"/>
    <w:rsid w:val="00F236C9"/>
    <w:rsid w:val="00F2400D"/>
    <w:rsid w:val="00F25AAB"/>
    <w:rsid w:val="00F3626B"/>
    <w:rsid w:val="00F42252"/>
    <w:rsid w:val="00F435F1"/>
    <w:rsid w:val="00F43CEF"/>
    <w:rsid w:val="00F5226A"/>
    <w:rsid w:val="00F5290B"/>
    <w:rsid w:val="00F57CBB"/>
    <w:rsid w:val="00F6445E"/>
    <w:rsid w:val="00F65C24"/>
    <w:rsid w:val="00F71BB8"/>
    <w:rsid w:val="00F76CCF"/>
    <w:rsid w:val="00F776F2"/>
    <w:rsid w:val="00F77A12"/>
    <w:rsid w:val="00F85697"/>
    <w:rsid w:val="00F875FD"/>
    <w:rsid w:val="00F90683"/>
    <w:rsid w:val="00F90D25"/>
    <w:rsid w:val="00F91FC7"/>
    <w:rsid w:val="00F925F5"/>
    <w:rsid w:val="00F97444"/>
    <w:rsid w:val="00F97CC0"/>
    <w:rsid w:val="00FA1AFA"/>
    <w:rsid w:val="00FA1FDE"/>
    <w:rsid w:val="00FA2F97"/>
    <w:rsid w:val="00FA311D"/>
    <w:rsid w:val="00FA67B3"/>
    <w:rsid w:val="00FA7767"/>
    <w:rsid w:val="00FB1389"/>
    <w:rsid w:val="00FB406E"/>
    <w:rsid w:val="00FB76A4"/>
    <w:rsid w:val="00FC3041"/>
    <w:rsid w:val="00FC7252"/>
    <w:rsid w:val="00FD589E"/>
    <w:rsid w:val="00FE1105"/>
    <w:rsid w:val="00FF2F5F"/>
    <w:rsid w:val="00FF3168"/>
    <w:rsid w:val="00FF673D"/>
    <w:rsid w:val="00FF7572"/>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fillcolor="none" strokecolor="none"/>
    </o:shapedefaults>
    <o:shapelayout v:ext="edit">
      <o:idmap v:ext="edit" data="1"/>
    </o:shapelayout>
  </w:shapeDefaults>
  <w:decimalSymbol w:val="."/>
  <w:listSeparator w:val=","/>
  <w15:docId w15:val="{FAC182DA-4F61-4B29-B153-AD613D59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4FBE"/>
    <w:pPr>
      <w:spacing w:after="200" w:line="276" w:lineRule="auto"/>
    </w:pPr>
    <w:rPr>
      <w:sz w:val="22"/>
      <w:szCs w:val="22"/>
      <w:lang w:bidi="en-US"/>
    </w:rPr>
  </w:style>
  <w:style w:type="paragraph" w:styleId="Heading1">
    <w:name w:val="heading 1"/>
    <w:basedOn w:val="Normal"/>
    <w:next w:val="Normal"/>
    <w:link w:val="Heading1Char"/>
    <w:uiPriority w:val="9"/>
    <w:qFormat/>
    <w:rsid w:val="00654FB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654FB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654FB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654FBE"/>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654FB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654FB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654FB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654FB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654FB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29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bidi="ar-SA"/>
    </w:rPr>
  </w:style>
  <w:style w:type="character" w:customStyle="1" w:styleId="HTMLPreformattedChar">
    <w:name w:val="HTML Preformatted Char"/>
    <w:link w:val="HTMLPreformatted"/>
    <w:uiPriority w:val="99"/>
    <w:rsid w:val="0029513E"/>
    <w:rPr>
      <w:rFonts w:ascii="Courier New" w:eastAsia="Calibri" w:hAnsi="Courier New" w:cs="Courier New"/>
    </w:rPr>
  </w:style>
  <w:style w:type="paragraph" w:styleId="ListParagraph">
    <w:name w:val="List Paragraph"/>
    <w:basedOn w:val="Normal"/>
    <w:uiPriority w:val="34"/>
    <w:qFormat/>
    <w:rsid w:val="00654FBE"/>
    <w:pPr>
      <w:ind w:left="720"/>
      <w:contextualSpacing/>
    </w:pPr>
  </w:style>
  <w:style w:type="character" w:styleId="Strong">
    <w:name w:val="Strong"/>
    <w:uiPriority w:val="22"/>
    <w:qFormat/>
    <w:rsid w:val="00654FBE"/>
    <w:rPr>
      <w:b/>
      <w:bCs/>
    </w:rPr>
  </w:style>
  <w:style w:type="paragraph" w:styleId="NormalWeb">
    <w:name w:val="Normal (Web)"/>
    <w:basedOn w:val="Normal"/>
    <w:uiPriority w:val="99"/>
    <w:unhideWhenUsed/>
    <w:rsid w:val="00E32165"/>
    <w:pPr>
      <w:spacing w:after="324"/>
    </w:pPr>
  </w:style>
  <w:style w:type="character" w:customStyle="1" w:styleId="ecx787540002-24112010">
    <w:name w:val="ecx787540002-24112010"/>
    <w:basedOn w:val="DefaultParagraphFont"/>
    <w:rsid w:val="007A5861"/>
  </w:style>
  <w:style w:type="paragraph" w:styleId="NoSpacing">
    <w:name w:val="No Spacing"/>
    <w:basedOn w:val="Normal"/>
    <w:uiPriority w:val="1"/>
    <w:qFormat/>
    <w:rsid w:val="00654FBE"/>
    <w:pPr>
      <w:spacing w:after="0" w:line="240" w:lineRule="auto"/>
    </w:pPr>
  </w:style>
  <w:style w:type="paragraph" w:styleId="Header">
    <w:name w:val="header"/>
    <w:basedOn w:val="Normal"/>
    <w:link w:val="HeaderChar"/>
    <w:rsid w:val="0051430C"/>
    <w:pPr>
      <w:tabs>
        <w:tab w:val="center" w:pos="4320"/>
        <w:tab w:val="right" w:pos="8640"/>
      </w:tabs>
    </w:pPr>
    <w:rPr>
      <w:sz w:val="24"/>
      <w:szCs w:val="24"/>
      <w:lang w:bidi="ar-SA"/>
    </w:rPr>
  </w:style>
  <w:style w:type="character" w:customStyle="1" w:styleId="HeaderChar">
    <w:name w:val="Header Char"/>
    <w:link w:val="Header"/>
    <w:rsid w:val="0051430C"/>
    <w:rPr>
      <w:sz w:val="24"/>
      <w:szCs w:val="24"/>
    </w:rPr>
  </w:style>
  <w:style w:type="character" w:customStyle="1" w:styleId="A26">
    <w:name w:val="A26"/>
    <w:uiPriority w:val="99"/>
    <w:rsid w:val="000C499D"/>
    <w:rPr>
      <w:rFonts w:cs="JYDCCY+HelveticaNeue-Roman"/>
      <w:color w:val="000000"/>
      <w:sz w:val="17"/>
      <w:szCs w:val="17"/>
    </w:rPr>
  </w:style>
  <w:style w:type="character" w:customStyle="1" w:styleId="Heading1Char">
    <w:name w:val="Heading 1 Char"/>
    <w:basedOn w:val="DefaultParagraphFont"/>
    <w:link w:val="Heading1"/>
    <w:uiPriority w:val="9"/>
    <w:rsid w:val="00654FBE"/>
    <w:rPr>
      <w:rFonts w:ascii="Cambria" w:eastAsia="Times New Roman" w:hAnsi="Cambria" w:cs="Times New Roman"/>
      <w:b/>
      <w:bCs/>
      <w:sz w:val="28"/>
      <w:szCs w:val="28"/>
    </w:rPr>
  </w:style>
  <w:style w:type="paragraph" w:styleId="Footer">
    <w:name w:val="footer"/>
    <w:basedOn w:val="Normal"/>
    <w:link w:val="FooterChar"/>
    <w:uiPriority w:val="99"/>
    <w:unhideWhenUsed/>
    <w:rsid w:val="00654FBE"/>
    <w:pPr>
      <w:tabs>
        <w:tab w:val="center" w:pos="4680"/>
        <w:tab w:val="right" w:pos="9360"/>
      </w:tabs>
    </w:pPr>
  </w:style>
  <w:style w:type="character" w:customStyle="1" w:styleId="FooterChar">
    <w:name w:val="Footer Char"/>
    <w:basedOn w:val="DefaultParagraphFont"/>
    <w:link w:val="Footer"/>
    <w:uiPriority w:val="99"/>
    <w:rsid w:val="00654FBE"/>
    <w:rPr>
      <w:sz w:val="24"/>
      <w:szCs w:val="24"/>
    </w:rPr>
  </w:style>
  <w:style w:type="paragraph" w:styleId="BalloonText">
    <w:name w:val="Balloon Text"/>
    <w:basedOn w:val="Normal"/>
    <w:link w:val="BalloonTextChar"/>
    <w:uiPriority w:val="99"/>
    <w:semiHidden/>
    <w:unhideWhenUsed/>
    <w:rsid w:val="00654FBE"/>
    <w:rPr>
      <w:rFonts w:ascii="Tahoma" w:hAnsi="Tahoma" w:cs="Tahoma"/>
      <w:sz w:val="16"/>
      <w:szCs w:val="16"/>
    </w:rPr>
  </w:style>
  <w:style w:type="character" w:customStyle="1" w:styleId="BalloonTextChar">
    <w:name w:val="Balloon Text Char"/>
    <w:basedOn w:val="DefaultParagraphFont"/>
    <w:link w:val="BalloonText"/>
    <w:uiPriority w:val="99"/>
    <w:semiHidden/>
    <w:rsid w:val="00654FBE"/>
    <w:rPr>
      <w:rFonts w:ascii="Tahoma" w:hAnsi="Tahoma" w:cs="Tahoma"/>
      <w:sz w:val="16"/>
      <w:szCs w:val="16"/>
    </w:rPr>
  </w:style>
  <w:style w:type="character" w:customStyle="1" w:styleId="Heading2Char">
    <w:name w:val="Heading 2 Char"/>
    <w:basedOn w:val="DefaultParagraphFont"/>
    <w:link w:val="Heading2"/>
    <w:uiPriority w:val="9"/>
    <w:semiHidden/>
    <w:rsid w:val="00654FB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654FBE"/>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654FBE"/>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654FB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654FB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654FB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654FB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654FBE"/>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654FB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654FB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654FB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654FBE"/>
    <w:rPr>
      <w:rFonts w:ascii="Cambria" w:eastAsia="Times New Roman" w:hAnsi="Cambria" w:cs="Times New Roman"/>
      <w:i/>
      <w:iCs/>
      <w:spacing w:val="13"/>
      <w:sz w:val="24"/>
      <w:szCs w:val="24"/>
    </w:rPr>
  </w:style>
  <w:style w:type="character" w:styleId="Emphasis">
    <w:name w:val="Emphasis"/>
    <w:uiPriority w:val="20"/>
    <w:qFormat/>
    <w:rsid w:val="00654FBE"/>
    <w:rPr>
      <w:b/>
      <w:bCs/>
      <w:i/>
      <w:iCs/>
      <w:spacing w:val="10"/>
      <w:bdr w:val="none" w:sz="0" w:space="0" w:color="auto"/>
      <w:shd w:val="clear" w:color="auto" w:fill="auto"/>
    </w:rPr>
  </w:style>
  <w:style w:type="paragraph" w:styleId="Quote">
    <w:name w:val="Quote"/>
    <w:basedOn w:val="Normal"/>
    <w:next w:val="Normal"/>
    <w:link w:val="QuoteChar"/>
    <w:uiPriority w:val="29"/>
    <w:qFormat/>
    <w:rsid w:val="00654FBE"/>
    <w:pPr>
      <w:spacing w:before="200" w:after="0"/>
      <w:ind w:left="360" w:right="360"/>
    </w:pPr>
    <w:rPr>
      <w:i/>
      <w:iCs/>
    </w:rPr>
  </w:style>
  <w:style w:type="character" w:customStyle="1" w:styleId="QuoteChar">
    <w:name w:val="Quote Char"/>
    <w:basedOn w:val="DefaultParagraphFont"/>
    <w:link w:val="Quote"/>
    <w:uiPriority w:val="29"/>
    <w:rsid w:val="00654FBE"/>
    <w:rPr>
      <w:i/>
      <w:iCs/>
    </w:rPr>
  </w:style>
  <w:style w:type="paragraph" w:styleId="IntenseQuote">
    <w:name w:val="Intense Quote"/>
    <w:basedOn w:val="Normal"/>
    <w:next w:val="Normal"/>
    <w:link w:val="IntenseQuoteChar"/>
    <w:uiPriority w:val="30"/>
    <w:qFormat/>
    <w:rsid w:val="00654FB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54FBE"/>
    <w:rPr>
      <w:b/>
      <w:bCs/>
      <w:i/>
      <w:iCs/>
    </w:rPr>
  </w:style>
  <w:style w:type="character" w:styleId="SubtleEmphasis">
    <w:name w:val="Subtle Emphasis"/>
    <w:uiPriority w:val="19"/>
    <w:qFormat/>
    <w:rsid w:val="00654FBE"/>
    <w:rPr>
      <w:i/>
      <w:iCs/>
    </w:rPr>
  </w:style>
  <w:style w:type="character" w:styleId="IntenseEmphasis">
    <w:name w:val="Intense Emphasis"/>
    <w:uiPriority w:val="21"/>
    <w:qFormat/>
    <w:rsid w:val="00654FBE"/>
    <w:rPr>
      <w:b/>
      <w:bCs/>
    </w:rPr>
  </w:style>
  <w:style w:type="character" w:styleId="SubtleReference">
    <w:name w:val="Subtle Reference"/>
    <w:uiPriority w:val="31"/>
    <w:qFormat/>
    <w:rsid w:val="00654FBE"/>
    <w:rPr>
      <w:smallCaps/>
    </w:rPr>
  </w:style>
  <w:style w:type="character" w:styleId="IntenseReference">
    <w:name w:val="Intense Reference"/>
    <w:uiPriority w:val="32"/>
    <w:qFormat/>
    <w:rsid w:val="00654FBE"/>
    <w:rPr>
      <w:smallCaps/>
      <w:spacing w:val="5"/>
      <w:u w:val="single"/>
    </w:rPr>
  </w:style>
  <w:style w:type="character" w:styleId="BookTitle">
    <w:name w:val="Book Title"/>
    <w:uiPriority w:val="33"/>
    <w:qFormat/>
    <w:rsid w:val="00654FBE"/>
    <w:rPr>
      <w:i/>
      <w:iCs/>
      <w:smallCaps/>
      <w:spacing w:val="5"/>
    </w:rPr>
  </w:style>
  <w:style w:type="paragraph" w:styleId="TOCHeading">
    <w:name w:val="TOC Heading"/>
    <w:basedOn w:val="Heading1"/>
    <w:next w:val="Normal"/>
    <w:uiPriority w:val="39"/>
    <w:semiHidden/>
    <w:unhideWhenUsed/>
    <w:qFormat/>
    <w:rsid w:val="00654F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247">
      <w:bodyDiv w:val="1"/>
      <w:marLeft w:val="0"/>
      <w:marRight w:val="0"/>
      <w:marTop w:val="0"/>
      <w:marBottom w:val="0"/>
      <w:divBdr>
        <w:top w:val="none" w:sz="0" w:space="0" w:color="auto"/>
        <w:left w:val="none" w:sz="0" w:space="0" w:color="auto"/>
        <w:bottom w:val="none" w:sz="0" w:space="0" w:color="auto"/>
        <w:right w:val="none" w:sz="0" w:space="0" w:color="auto"/>
      </w:divBdr>
      <w:divsChild>
        <w:div w:id="227152707">
          <w:marLeft w:val="1166"/>
          <w:marRight w:val="0"/>
          <w:marTop w:val="134"/>
          <w:marBottom w:val="0"/>
          <w:divBdr>
            <w:top w:val="none" w:sz="0" w:space="0" w:color="auto"/>
            <w:left w:val="none" w:sz="0" w:space="0" w:color="auto"/>
            <w:bottom w:val="none" w:sz="0" w:space="0" w:color="auto"/>
            <w:right w:val="none" w:sz="0" w:space="0" w:color="auto"/>
          </w:divBdr>
        </w:div>
        <w:div w:id="835653870">
          <w:marLeft w:val="1166"/>
          <w:marRight w:val="0"/>
          <w:marTop w:val="134"/>
          <w:marBottom w:val="0"/>
          <w:divBdr>
            <w:top w:val="none" w:sz="0" w:space="0" w:color="auto"/>
            <w:left w:val="none" w:sz="0" w:space="0" w:color="auto"/>
            <w:bottom w:val="none" w:sz="0" w:space="0" w:color="auto"/>
            <w:right w:val="none" w:sz="0" w:space="0" w:color="auto"/>
          </w:divBdr>
        </w:div>
        <w:div w:id="1626154019">
          <w:marLeft w:val="1166"/>
          <w:marRight w:val="0"/>
          <w:marTop w:val="134"/>
          <w:marBottom w:val="0"/>
          <w:divBdr>
            <w:top w:val="none" w:sz="0" w:space="0" w:color="auto"/>
            <w:left w:val="none" w:sz="0" w:space="0" w:color="auto"/>
            <w:bottom w:val="none" w:sz="0" w:space="0" w:color="auto"/>
            <w:right w:val="none" w:sz="0" w:space="0" w:color="auto"/>
          </w:divBdr>
        </w:div>
        <w:div w:id="1843003937">
          <w:marLeft w:val="1166"/>
          <w:marRight w:val="0"/>
          <w:marTop w:val="134"/>
          <w:marBottom w:val="0"/>
          <w:divBdr>
            <w:top w:val="none" w:sz="0" w:space="0" w:color="auto"/>
            <w:left w:val="none" w:sz="0" w:space="0" w:color="auto"/>
            <w:bottom w:val="none" w:sz="0" w:space="0" w:color="auto"/>
            <w:right w:val="none" w:sz="0" w:space="0" w:color="auto"/>
          </w:divBdr>
        </w:div>
      </w:divsChild>
    </w:div>
    <w:div w:id="250435828">
      <w:bodyDiv w:val="1"/>
      <w:marLeft w:val="0"/>
      <w:marRight w:val="0"/>
      <w:marTop w:val="0"/>
      <w:marBottom w:val="0"/>
      <w:divBdr>
        <w:top w:val="none" w:sz="0" w:space="0" w:color="auto"/>
        <w:left w:val="none" w:sz="0" w:space="0" w:color="auto"/>
        <w:bottom w:val="none" w:sz="0" w:space="0" w:color="auto"/>
        <w:right w:val="none" w:sz="0" w:space="0" w:color="auto"/>
      </w:divBdr>
      <w:divsChild>
        <w:div w:id="198594633">
          <w:marLeft w:val="547"/>
          <w:marRight w:val="0"/>
          <w:marTop w:val="154"/>
          <w:marBottom w:val="0"/>
          <w:divBdr>
            <w:top w:val="none" w:sz="0" w:space="0" w:color="auto"/>
            <w:left w:val="none" w:sz="0" w:space="0" w:color="auto"/>
            <w:bottom w:val="none" w:sz="0" w:space="0" w:color="auto"/>
            <w:right w:val="none" w:sz="0" w:space="0" w:color="auto"/>
          </w:divBdr>
        </w:div>
      </w:divsChild>
    </w:div>
    <w:div w:id="702245549">
      <w:bodyDiv w:val="1"/>
      <w:marLeft w:val="0"/>
      <w:marRight w:val="0"/>
      <w:marTop w:val="0"/>
      <w:marBottom w:val="0"/>
      <w:divBdr>
        <w:top w:val="none" w:sz="0" w:space="0" w:color="auto"/>
        <w:left w:val="none" w:sz="0" w:space="0" w:color="auto"/>
        <w:bottom w:val="none" w:sz="0" w:space="0" w:color="auto"/>
        <w:right w:val="none" w:sz="0" w:space="0" w:color="auto"/>
      </w:divBdr>
    </w:div>
    <w:div w:id="738940108">
      <w:bodyDiv w:val="1"/>
      <w:marLeft w:val="0"/>
      <w:marRight w:val="0"/>
      <w:marTop w:val="0"/>
      <w:marBottom w:val="0"/>
      <w:divBdr>
        <w:top w:val="none" w:sz="0" w:space="0" w:color="auto"/>
        <w:left w:val="none" w:sz="0" w:space="0" w:color="auto"/>
        <w:bottom w:val="none" w:sz="0" w:space="0" w:color="auto"/>
        <w:right w:val="none" w:sz="0" w:space="0" w:color="auto"/>
      </w:divBdr>
      <w:divsChild>
        <w:div w:id="318584616">
          <w:marLeft w:val="547"/>
          <w:marRight w:val="0"/>
          <w:marTop w:val="154"/>
          <w:marBottom w:val="0"/>
          <w:divBdr>
            <w:top w:val="none" w:sz="0" w:space="0" w:color="auto"/>
            <w:left w:val="none" w:sz="0" w:space="0" w:color="auto"/>
            <w:bottom w:val="none" w:sz="0" w:space="0" w:color="auto"/>
            <w:right w:val="none" w:sz="0" w:space="0" w:color="auto"/>
          </w:divBdr>
        </w:div>
        <w:div w:id="1171874250">
          <w:marLeft w:val="547"/>
          <w:marRight w:val="0"/>
          <w:marTop w:val="154"/>
          <w:marBottom w:val="0"/>
          <w:divBdr>
            <w:top w:val="none" w:sz="0" w:space="0" w:color="auto"/>
            <w:left w:val="none" w:sz="0" w:space="0" w:color="auto"/>
            <w:bottom w:val="none" w:sz="0" w:space="0" w:color="auto"/>
            <w:right w:val="none" w:sz="0" w:space="0" w:color="auto"/>
          </w:divBdr>
        </w:div>
      </w:divsChild>
    </w:div>
    <w:div w:id="791167265">
      <w:bodyDiv w:val="1"/>
      <w:marLeft w:val="0"/>
      <w:marRight w:val="0"/>
      <w:marTop w:val="0"/>
      <w:marBottom w:val="0"/>
      <w:divBdr>
        <w:top w:val="none" w:sz="0" w:space="0" w:color="auto"/>
        <w:left w:val="none" w:sz="0" w:space="0" w:color="auto"/>
        <w:bottom w:val="none" w:sz="0" w:space="0" w:color="auto"/>
        <w:right w:val="none" w:sz="0" w:space="0" w:color="auto"/>
      </w:divBdr>
      <w:divsChild>
        <w:div w:id="530531290">
          <w:marLeft w:val="547"/>
          <w:marRight w:val="0"/>
          <w:marTop w:val="154"/>
          <w:marBottom w:val="0"/>
          <w:divBdr>
            <w:top w:val="none" w:sz="0" w:space="0" w:color="auto"/>
            <w:left w:val="none" w:sz="0" w:space="0" w:color="auto"/>
            <w:bottom w:val="none" w:sz="0" w:space="0" w:color="auto"/>
            <w:right w:val="none" w:sz="0" w:space="0" w:color="auto"/>
          </w:divBdr>
        </w:div>
      </w:divsChild>
    </w:div>
    <w:div w:id="1183781202">
      <w:bodyDiv w:val="1"/>
      <w:marLeft w:val="0"/>
      <w:marRight w:val="0"/>
      <w:marTop w:val="0"/>
      <w:marBottom w:val="0"/>
      <w:divBdr>
        <w:top w:val="none" w:sz="0" w:space="0" w:color="auto"/>
        <w:left w:val="none" w:sz="0" w:space="0" w:color="auto"/>
        <w:bottom w:val="none" w:sz="0" w:space="0" w:color="auto"/>
        <w:right w:val="none" w:sz="0" w:space="0" w:color="auto"/>
      </w:divBdr>
      <w:divsChild>
        <w:div w:id="733698379">
          <w:marLeft w:val="1166"/>
          <w:marRight w:val="0"/>
          <w:marTop w:val="134"/>
          <w:marBottom w:val="0"/>
          <w:divBdr>
            <w:top w:val="none" w:sz="0" w:space="0" w:color="auto"/>
            <w:left w:val="none" w:sz="0" w:space="0" w:color="auto"/>
            <w:bottom w:val="none" w:sz="0" w:space="0" w:color="auto"/>
            <w:right w:val="none" w:sz="0" w:space="0" w:color="auto"/>
          </w:divBdr>
        </w:div>
        <w:div w:id="1071150744">
          <w:marLeft w:val="1166"/>
          <w:marRight w:val="0"/>
          <w:marTop w:val="134"/>
          <w:marBottom w:val="0"/>
          <w:divBdr>
            <w:top w:val="none" w:sz="0" w:space="0" w:color="auto"/>
            <w:left w:val="none" w:sz="0" w:space="0" w:color="auto"/>
            <w:bottom w:val="none" w:sz="0" w:space="0" w:color="auto"/>
            <w:right w:val="none" w:sz="0" w:space="0" w:color="auto"/>
          </w:divBdr>
        </w:div>
      </w:divsChild>
    </w:div>
    <w:div w:id="1406418304">
      <w:bodyDiv w:val="1"/>
      <w:marLeft w:val="0"/>
      <w:marRight w:val="0"/>
      <w:marTop w:val="0"/>
      <w:marBottom w:val="0"/>
      <w:divBdr>
        <w:top w:val="none" w:sz="0" w:space="0" w:color="auto"/>
        <w:left w:val="none" w:sz="0" w:space="0" w:color="auto"/>
        <w:bottom w:val="none" w:sz="0" w:space="0" w:color="auto"/>
        <w:right w:val="none" w:sz="0" w:space="0" w:color="auto"/>
      </w:divBdr>
      <w:divsChild>
        <w:div w:id="574827982">
          <w:marLeft w:val="547"/>
          <w:marRight w:val="0"/>
          <w:marTop w:val="154"/>
          <w:marBottom w:val="0"/>
          <w:divBdr>
            <w:top w:val="none" w:sz="0" w:space="0" w:color="auto"/>
            <w:left w:val="none" w:sz="0" w:space="0" w:color="auto"/>
            <w:bottom w:val="none" w:sz="0" w:space="0" w:color="auto"/>
            <w:right w:val="none" w:sz="0" w:space="0" w:color="auto"/>
          </w:divBdr>
        </w:div>
        <w:div w:id="1033389028">
          <w:marLeft w:val="547"/>
          <w:marRight w:val="0"/>
          <w:marTop w:val="154"/>
          <w:marBottom w:val="0"/>
          <w:divBdr>
            <w:top w:val="none" w:sz="0" w:space="0" w:color="auto"/>
            <w:left w:val="none" w:sz="0" w:space="0" w:color="auto"/>
            <w:bottom w:val="none" w:sz="0" w:space="0" w:color="auto"/>
            <w:right w:val="none" w:sz="0" w:space="0" w:color="auto"/>
          </w:divBdr>
        </w:div>
      </w:divsChild>
    </w:div>
    <w:div w:id="1527594620">
      <w:bodyDiv w:val="1"/>
      <w:marLeft w:val="0"/>
      <w:marRight w:val="0"/>
      <w:marTop w:val="0"/>
      <w:marBottom w:val="0"/>
      <w:divBdr>
        <w:top w:val="none" w:sz="0" w:space="0" w:color="auto"/>
        <w:left w:val="none" w:sz="0" w:space="0" w:color="auto"/>
        <w:bottom w:val="none" w:sz="0" w:space="0" w:color="auto"/>
        <w:right w:val="none" w:sz="0" w:space="0" w:color="auto"/>
      </w:divBdr>
      <w:divsChild>
        <w:div w:id="1896164114">
          <w:marLeft w:val="1166"/>
          <w:marRight w:val="0"/>
          <w:marTop w:val="134"/>
          <w:marBottom w:val="0"/>
          <w:divBdr>
            <w:top w:val="none" w:sz="0" w:space="0" w:color="auto"/>
            <w:left w:val="none" w:sz="0" w:space="0" w:color="auto"/>
            <w:bottom w:val="none" w:sz="0" w:space="0" w:color="auto"/>
            <w:right w:val="none" w:sz="0" w:space="0" w:color="auto"/>
          </w:divBdr>
        </w:div>
      </w:divsChild>
    </w:div>
    <w:div w:id="1538659023">
      <w:bodyDiv w:val="1"/>
      <w:marLeft w:val="0"/>
      <w:marRight w:val="0"/>
      <w:marTop w:val="0"/>
      <w:marBottom w:val="0"/>
      <w:divBdr>
        <w:top w:val="none" w:sz="0" w:space="0" w:color="auto"/>
        <w:left w:val="none" w:sz="0" w:space="0" w:color="auto"/>
        <w:bottom w:val="none" w:sz="0" w:space="0" w:color="auto"/>
        <w:right w:val="none" w:sz="0" w:space="0" w:color="auto"/>
      </w:divBdr>
    </w:div>
    <w:div w:id="1582905901">
      <w:bodyDiv w:val="1"/>
      <w:marLeft w:val="0"/>
      <w:marRight w:val="0"/>
      <w:marTop w:val="0"/>
      <w:marBottom w:val="0"/>
      <w:divBdr>
        <w:top w:val="none" w:sz="0" w:space="0" w:color="auto"/>
        <w:left w:val="none" w:sz="0" w:space="0" w:color="auto"/>
        <w:bottom w:val="none" w:sz="0" w:space="0" w:color="auto"/>
        <w:right w:val="none" w:sz="0" w:space="0" w:color="auto"/>
      </w:divBdr>
      <w:divsChild>
        <w:div w:id="270821692">
          <w:marLeft w:val="1166"/>
          <w:marRight w:val="0"/>
          <w:marTop w:val="134"/>
          <w:marBottom w:val="0"/>
          <w:divBdr>
            <w:top w:val="none" w:sz="0" w:space="0" w:color="auto"/>
            <w:left w:val="none" w:sz="0" w:space="0" w:color="auto"/>
            <w:bottom w:val="none" w:sz="0" w:space="0" w:color="auto"/>
            <w:right w:val="none" w:sz="0" w:space="0" w:color="auto"/>
          </w:divBdr>
        </w:div>
        <w:div w:id="593979757">
          <w:marLeft w:val="1166"/>
          <w:marRight w:val="0"/>
          <w:marTop w:val="134"/>
          <w:marBottom w:val="0"/>
          <w:divBdr>
            <w:top w:val="none" w:sz="0" w:space="0" w:color="auto"/>
            <w:left w:val="none" w:sz="0" w:space="0" w:color="auto"/>
            <w:bottom w:val="none" w:sz="0" w:space="0" w:color="auto"/>
            <w:right w:val="none" w:sz="0" w:space="0" w:color="auto"/>
          </w:divBdr>
        </w:div>
        <w:div w:id="975991400">
          <w:marLeft w:val="547"/>
          <w:marRight w:val="0"/>
          <w:marTop w:val="154"/>
          <w:marBottom w:val="0"/>
          <w:divBdr>
            <w:top w:val="none" w:sz="0" w:space="0" w:color="auto"/>
            <w:left w:val="none" w:sz="0" w:space="0" w:color="auto"/>
            <w:bottom w:val="none" w:sz="0" w:space="0" w:color="auto"/>
            <w:right w:val="none" w:sz="0" w:space="0" w:color="auto"/>
          </w:divBdr>
        </w:div>
        <w:div w:id="1527789864">
          <w:marLeft w:val="1166"/>
          <w:marRight w:val="0"/>
          <w:marTop w:val="134"/>
          <w:marBottom w:val="0"/>
          <w:divBdr>
            <w:top w:val="none" w:sz="0" w:space="0" w:color="auto"/>
            <w:left w:val="none" w:sz="0" w:space="0" w:color="auto"/>
            <w:bottom w:val="none" w:sz="0" w:space="0" w:color="auto"/>
            <w:right w:val="none" w:sz="0" w:space="0" w:color="auto"/>
          </w:divBdr>
        </w:div>
      </w:divsChild>
    </w:div>
    <w:div w:id="1582984959">
      <w:bodyDiv w:val="1"/>
      <w:marLeft w:val="0"/>
      <w:marRight w:val="0"/>
      <w:marTop w:val="0"/>
      <w:marBottom w:val="0"/>
      <w:divBdr>
        <w:top w:val="none" w:sz="0" w:space="0" w:color="auto"/>
        <w:left w:val="none" w:sz="0" w:space="0" w:color="auto"/>
        <w:bottom w:val="none" w:sz="0" w:space="0" w:color="auto"/>
        <w:right w:val="none" w:sz="0" w:space="0" w:color="auto"/>
      </w:divBdr>
      <w:divsChild>
        <w:div w:id="32605356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E676-291A-45EB-93BD-5097B589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8349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Abuse or Neglect Category</vt:lpstr>
    </vt:vector>
  </TitlesOfParts>
  <Company>D.P.S.S.</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Abuse or Neglect Category</dc:title>
  <dc:creator>County of Riverside</dc:creator>
  <cp:lastModifiedBy>Sarah Jimenez</cp:lastModifiedBy>
  <cp:revision>2</cp:revision>
  <cp:lastPrinted>2016-08-24T21:49:00Z</cp:lastPrinted>
  <dcterms:created xsi:type="dcterms:W3CDTF">2016-10-17T22:39:00Z</dcterms:created>
  <dcterms:modified xsi:type="dcterms:W3CDTF">2016-10-17T22:39:00Z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